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БЕЛЬГІЯ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Освіта в Бельгії перебуває у компетенції спільнот: фламандської у Фландрії, французької у Валлонії та Брюссельському столичному регіоні, німецькомовної – у відповідних кантонах.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Вищу освіту в Бельгії представляють 15 університетів (6 у Фландрії і 9 у Валлонії і Брюссельському столичному регіоні), а також 69 інститутів (22 у Фландрії і 47 у Валлонії).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Стандарти бельгійської освіти є одними з найвищих у світі й продовжують зростати. У 2010 р. чотири бельгійські університети входили до 200 найкращих університетів світу.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Бельгія бере активну участь у Болонському процесі, під впливом якого в системі вищої освіти від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булися значні зміни. У вищих навчальних закладах з 2004 – 2005 навчального року запроваджено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трирівневу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систему вищої освіти: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бакалаврат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(ступінь бакалавра), магістратура (ступінь магістра), докторантура (докторський ступінь).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Реалізацією програм співробітництва (у тому числі розподілом грантів для іноземних студентів) займається Генеральне управління зі сприяння розвитку співробітництва (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Directorate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General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for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Development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Cooperation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, DGDC), яке входить до структури Міністерства закордонних справ, зо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внішньої торгівлі та сприяння розвитку співробітництва. На сайті цього управління перераховано державні організації, які надають гранти для навчання в Бельгії: </w:t>
      </w:r>
      <w:hyperlink r:id="rId5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 xml:space="preserve">www.dgdc.be/en/dgdc/grants/ </w:t>
        </w:r>
      </w:hyperlink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index.html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ГРАНТИ ДЛЯ АСПІРАНТІВ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Федеральна служба з наукової політики надає гранти високо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кваліфікованим молодим дослідникам, які отримують можливість займатися науковою діяльністю спільно з бельгійськими вченими протягом 6-12 місяців. У проекті беруть участь бельгійські організації, залучені до дослід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ницьких програм, що </w:t>
      </w:r>
      <w:proofErr w:type="spellStart"/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здійснююься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Федеральною службою з наукової політики. Бельгійські керівники наукових проектів подають до неї заявки на отримання грантів для іноземних фахівців. Відбір кандидатів проходить раз на рік. Інформація про проект на інтернет-сайті: </w:t>
      </w:r>
      <w:hyperlink r:id="rId6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www.belspo.be</w:t>
        </w:r>
      </w:hyperlink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СТИПЕНДІЇ, ЯКІ НАДАЮТЬ СПІЛЬНОТИ БЕЛЬГІЇ</w:t>
      </w:r>
      <w:r w:rsidR="00E14CDC">
        <w:rPr>
          <w:rFonts w:ascii="Arial" w:eastAsia="Times New Roman" w:hAnsi="Arial" w:cs="Arial"/>
          <w:b/>
          <w:sz w:val="24"/>
          <w:szCs w:val="24"/>
          <w:lang w:val="uk-UA" w:eastAsia="ru-RU"/>
        </w:rPr>
        <w:t>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ФЛАМАНДСЬКА СПІЛЬНОТА.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Надаються 4 стипендії за спеціальністю для отримання ступеня магістра, кожна з них на 10 місяців. Стипендії, надані фламандською спільнотою, дійсні протяго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м одного акаде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мічного року. Під час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навчання для отримання ступеню магістра за дворічною програмою після закінчення першого року потрібно оформити нову заявку. Варіанти магістерських програм представлено на сайтах університетів, координати яких можна знайти тут: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- Вік кандидатів не повинен перевищувати 35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років. При цьому важливою є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академічна успішність. Повідомлення кандидатів про те, що їх відібрано для надання стипендії, відбувається до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1 липня.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для аспірантів і молодих учених – гранти на дослідження.</w:t>
      </w:r>
      <w:r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Дослідницькі гранти над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аються кандидатам, не старшим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35 років. Вони повинні мати диплом про отримання ступеню магістра, або еквівалентний йому. Кандидатам повідомляють про ухвалене рішення не пізніше, ніж за 6 тижнів до початку дії гранту.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Літні мовні курси. Їх організацією та наданням стипендій займається фламандська спільнота і Ні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>дерландський мовний союз. Курси розрах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овані на три тижні й здійснюються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університетом м.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Хасселт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і Лінгвістичним центром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Гентсь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кого</w:t>
      </w:r>
      <w:proofErr w:type="spellEnd"/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університету.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="00E14CDC">
        <w:rPr>
          <w:rFonts w:ascii="Arial" w:eastAsia="Times New Roman" w:hAnsi="Arial" w:cs="Arial"/>
          <w:sz w:val="24"/>
          <w:szCs w:val="24"/>
          <w:lang w:val="uk-UA" w:eastAsia="ru-RU"/>
        </w:rPr>
        <w:t>Го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ловним чином для студентів, як</w:t>
      </w:r>
      <w:r w:rsidR="007C1349">
        <w:rPr>
          <w:rFonts w:ascii="Arial" w:eastAsia="Times New Roman" w:hAnsi="Arial" w:cs="Arial"/>
          <w:sz w:val="24"/>
          <w:szCs w:val="24"/>
          <w:lang w:val="uk-UA" w:eastAsia="ru-RU"/>
        </w:rPr>
        <w:t>і вивчають нідерландську мову, так само 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з України. Кандидати повинні</w:t>
      </w:r>
      <w:r w:rsidR="007C134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бути віком від 18 до 35 років і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володіти елементарним рівнем нідерландської мови (згідно сер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тифікату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lastRenderedPageBreak/>
        <w:t xml:space="preserve">«Нідерландська мова як іноземна»). Фламандська сторона сповіщає кандидатів про своє рішення до 1 квітня. Детальнішу інформацію про літні курси нідерландської мови представлено на сайті: </w:t>
      </w:r>
      <w:hyperlink r:id="rId7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www.taalunieversum.org/en/about_us/</w:t>
        </w:r>
      </w:hyperlink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ФРАНЦУЗЬКА СПІЛЬНОТА.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Стипендії за фахом для отримання ступеню магістра надаються незалежно від предмету вивчення. Їх призначено головним чином для студентів четвертого або п'ятого курсів, які володіють фран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softHyphen/>
        <w:t xml:space="preserve">цузькою чи англійською мовою на рівні не </w:t>
      </w:r>
      <w:r w:rsidR="007C1349">
        <w:rPr>
          <w:rFonts w:ascii="Arial" w:eastAsia="Times New Roman" w:hAnsi="Arial" w:cs="Arial"/>
          <w:sz w:val="24"/>
          <w:szCs w:val="24"/>
          <w:lang w:val="uk-UA" w:eastAsia="ru-RU"/>
        </w:rPr>
        <w:t>нижче середнього і розпочали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написання дипломної роботи. Стипендії за спеціалізацією надаються в рамках квоти на період від 2 до 8 місяців.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Стипендії для аспірантів і молодих вчених/дослідників – гранти на дослідження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Дослідницькі гранти надаються незалежно від предмету дослідження. Цільова група – аспіранти, фахівці, науковці. Стипендії надаються</w:t>
      </w:r>
      <w:r w:rsidR="007C134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в рамках квоти на період від 2 до 8 місяців.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Літні мовні курси. Літні курси призначено для бажаючих удосконалити знання францу</w:t>
      </w:r>
      <w:r w:rsidR="007C1349">
        <w:rPr>
          <w:rFonts w:ascii="Arial" w:eastAsia="Times New Roman" w:hAnsi="Arial" w:cs="Arial"/>
          <w:sz w:val="24"/>
          <w:szCs w:val="24"/>
          <w:lang w:val="uk-UA" w:eastAsia="ru-RU"/>
        </w:rPr>
        <w:t>зької мови і культури з освітньою, професійною та іншою метою</w:t>
      </w: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. Їх розраховано, зокрема, на майбутніх викладачів французької мови. Курси проходять у містах Льєж,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Лувен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, </w:t>
      </w:r>
      <w:proofErr w:type="spellStart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Монс</w:t>
      </w:r>
      <w:proofErr w:type="spellEnd"/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b/>
          <w:sz w:val="24"/>
          <w:szCs w:val="24"/>
          <w:lang w:val="uk-UA" w:eastAsia="ru-RU"/>
        </w:rPr>
        <w:t>ДЕ МОЖНА ОТРИМАТИ ДЕТАЛЬНІШУ ІНФОРМАЦІЮ:</w:t>
      </w:r>
    </w:p>
    <w:p w:rsidR="00927439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</w:pPr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- Посольство Бельгії в Україні: </w:t>
      </w:r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01042</w:t>
      </w:r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Киї</w:t>
      </w:r>
      <w:proofErr w:type="spellEnd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в, </w:t>
      </w:r>
      <w:proofErr w:type="spellStart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вул</w:t>
      </w:r>
      <w:proofErr w:type="spellEnd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Миколи</w:t>
      </w:r>
      <w:proofErr w:type="spellEnd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Раєвського</w:t>
      </w:r>
      <w:proofErr w:type="spellEnd"/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4Б</w:t>
      </w:r>
      <w:r w:rsid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>,</w:t>
      </w:r>
    </w:p>
    <w:p w:rsidR="00DC275F" w:rsidRPr="00927439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</w:pPr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тел.: </w:t>
      </w:r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+38 044 529 41 41</w:t>
      </w:r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, факс: </w:t>
      </w:r>
      <w:r w:rsid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+38 044 529 41 58</w:t>
      </w:r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, </w:t>
      </w:r>
      <w:proofErr w:type="gramStart"/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е</w:t>
      </w:r>
      <w:proofErr w:type="gramEnd"/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>-</w:t>
      </w:r>
      <w:r w:rsidR="00927439" w:rsidRPr="00927439">
        <w:rPr>
          <w:rFonts w:ascii="Arial" w:eastAsia="Times New Roman" w:hAnsi="Arial" w:cs="Arial"/>
          <w:color w:val="000000" w:themeColor="text1"/>
          <w:sz w:val="24"/>
          <w:szCs w:val="24"/>
          <w:lang w:val="en-US" w:eastAsia="ru-RU"/>
        </w:rPr>
        <w:t>mail</w:t>
      </w:r>
      <w:r w:rsidRPr="00927439">
        <w:rPr>
          <w:rFonts w:ascii="Arial" w:eastAsia="Times New Roman" w:hAnsi="Arial" w:cs="Arial"/>
          <w:color w:val="000000" w:themeColor="text1"/>
          <w:sz w:val="24"/>
          <w:szCs w:val="24"/>
          <w:lang w:val="uk-UA" w:eastAsia="ru-RU"/>
        </w:rPr>
        <w:t xml:space="preserve">: </w:t>
      </w:r>
      <w:hyperlink r:id="rId8" w:history="1">
        <w:r w:rsidR="00927439" w:rsidRPr="0092743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ambelkiev@ukr.net</w:t>
        </w:r>
      </w:hyperlink>
      <w:r w:rsidR="00927439" w:rsidRP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927439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hyperlink r:id="rId9" w:history="1">
        <w:r w:rsidR="00927439" w:rsidRPr="00927439">
          <w:rPr>
            <w:rStyle w:val="Hyperlink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kiev@diplobel.fed.be</w:t>
        </w:r>
      </w:hyperlink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Французька спільнота Бельгії: </w:t>
      </w:r>
      <w:hyperlink r:id="rId10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www.cfwb.be</w:t>
        </w:r>
      </w:hyperlink>
    </w:p>
    <w:p w:rsidR="00DC275F" w:rsidRPr="000657A0" w:rsidRDefault="00DC275F" w:rsidP="00DC27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657A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- Система вищої освіти французької спільноти: </w:t>
      </w:r>
      <w:hyperlink r:id="rId11" w:history="1">
        <w:r w:rsidRPr="000657A0">
          <w:rPr>
            <w:rFonts w:ascii="Arial" w:eastAsia="Times New Roman" w:hAnsi="Arial" w:cs="Arial"/>
            <w:sz w:val="24"/>
            <w:szCs w:val="24"/>
            <w:lang w:val="uk-UA" w:eastAsia="ru-RU"/>
          </w:rPr>
          <w:t>www.enseignement.be</w:t>
        </w:r>
      </w:hyperlink>
    </w:p>
    <w:p w:rsidR="00A2537B" w:rsidRDefault="00A2537B" w:rsidP="00927439">
      <w:pPr>
        <w:jc w:val="right"/>
        <w:rPr>
          <w:lang w:val="uk-UA"/>
        </w:rPr>
      </w:pPr>
    </w:p>
    <w:p w:rsidR="0086135F" w:rsidRDefault="0086135F" w:rsidP="00927439">
      <w:pPr>
        <w:jc w:val="right"/>
        <w:rPr>
          <w:i/>
          <w:lang w:val="uk-UA"/>
        </w:rPr>
      </w:pP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Підготов</w:t>
      </w:r>
      <w:r w:rsidR="007C1349">
        <w:rPr>
          <w:rFonts w:ascii="Arial" w:eastAsia="Times New Roman" w:hAnsi="Arial" w:cs="Arial"/>
          <w:i/>
          <w:sz w:val="24"/>
          <w:szCs w:val="24"/>
          <w:lang w:val="uk-UA" w:eastAsia="ru-RU"/>
        </w:rPr>
        <w:t>ле</w:t>
      </w:r>
      <w:r>
        <w:rPr>
          <w:rFonts w:ascii="Arial" w:eastAsia="Times New Roman" w:hAnsi="Arial" w:cs="Arial"/>
          <w:i/>
          <w:sz w:val="24"/>
          <w:szCs w:val="24"/>
          <w:lang w:val="uk-UA" w:eastAsia="ru-RU"/>
        </w:rPr>
        <w:t>но за матеріалами мережі Інтернет</w:t>
      </w:r>
      <w:r w:rsidR="007C1349">
        <w:rPr>
          <w:rFonts w:ascii="Arial" w:eastAsia="Times New Roman" w:hAnsi="Arial" w:cs="Arial"/>
          <w:i/>
          <w:sz w:val="24"/>
          <w:szCs w:val="24"/>
          <w:lang w:val="uk-UA" w:eastAsia="ru-RU"/>
        </w:rPr>
        <w:t>.</w:t>
      </w:r>
      <w:bookmarkStart w:id="0" w:name="_GoBack"/>
      <w:bookmarkEnd w:id="0"/>
    </w:p>
    <w:sectPr w:rsidR="0086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5F"/>
    <w:rsid w:val="007C1349"/>
    <w:rsid w:val="00820734"/>
    <w:rsid w:val="0086135F"/>
    <w:rsid w:val="00927439"/>
    <w:rsid w:val="00A2537B"/>
    <w:rsid w:val="00C04A5D"/>
    <w:rsid w:val="00DC275F"/>
    <w:rsid w:val="00E1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5F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74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75F"/>
  </w:style>
  <w:style w:type="paragraph" w:styleId="Heading1">
    <w:name w:val="heading 1"/>
    <w:basedOn w:val="Normal"/>
    <w:next w:val="Normal"/>
    <w:link w:val="Heading1Char"/>
    <w:uiPriority w:val="9"/>
    <w:qFormat/>
    <w:rsid w:val="008207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Автори"/>
    <w:rsid w:val="00C04A5D"/>
    <w:rPr>
      <w:rFonts w:ascii="Times New Roman" w:hAnsi="Times New Roman"/>
      <w:i/>
      <w:iCs/>
      <w:sz w:val="28"/>
    </w:rPr>
  </w:style>
  <w:style w:type="paragraph" w:customStyle="1" w:styleId="a0">
    <w:name w:val="УДК"/>
    <w:basedOn w:val="Normal"/>
    <w:rsid w:val="00C04A5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val="uk-UA" w:eastAsia="ru-RU"/>
    </w:rPr>
  </w:style>
  <w:style w:type="paragraph" w:customStyle="1" w:styleId="a1">
    <w:name w:val="Тези"/>
    <w:basedOn w:val="Normal"/>
    <w:rsid w:val="00C04A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2">
    <w:name w:val="Назва"/>
    <w:basedOn w:val="Normal"/>
    <w:rsid w:val="00C04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  <w:lang w:val="uk-UA" w:eastAsia="ru-RU"/>
    </w:rPr>
  </w:style>
  <w:style w:type="paragraph" w:customStyle="1" w:styleId="ID-BMC">
    <w:name w:val="ID-BMC"/>
    <w:basedOn w:val="Heading1"/>
    <w:link w:val="ID-BMC0"/>
    <w:qFormat/>
    <w:rsid w:val="00820734"/>
    <w:pPr>
      <w:keepLines w:val="0"/>
      <w:spacing w:before="0" w:line="240" w:lineRule="auto"/>
      <w:contextualSpacing/>
    </w:pPr>
    <w:rPr>
      <w:rFonts w:asciiTheme="minorHAnsi" w:eastAsia="Times New Roman" w:hAnsiTheme="minorHAnsi" w:cs="Times New Roman"/>
      <w:b/>
      <w:bCs/>
      <w:color w:val="auto"/>
      <w:kern w:val="32"/>
      <w:sz w:val="28"/>
      <w:lang w:val="en-US"/>
    </w:rPr>
  </w:style>
  <w:style w:type="character" w:customStyle="1" w:styleId="ID-BMC0">
    <w:name w:val="ID-BMC Знак"/>
    <w:link w:val="ID-BMC"/>
    <w:rsid w:val="00820734"/>
    <w:rPr>
      <w:rFonts w:eastAsia="Times New Roman" w:cs="Times New Roman"/>
      <w:b/>
      <w:bCs/>
      <w:kern w:val="32"/>
      <w:sz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207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aintext-BMC">
    <w:name w:val="Main text-BMC"/>
    <w:basedOn w:val="Normal"/>
    <w:link w:val="Maintext-BMC0"/>
    <w:autoRedefine/>
    <w:qFormat/>
    <w:rsid w:val="00820734"/>
    <w:pPr>
      <w:keepNext/>
      <w:spacing w:after="0" w:line="240" w:lineRule="auto"/>
      <w:ind w:firstLine="709"/>
      <w:contextualSpacing/>
      <w:jc w:val="both"/>
      <w:outlineLvl w:val="0"/>
    </w:pPr>
    <w:rPr>
      <w:rFonts w:eastAsia="Times New Roman" w:cs="Times New Roman"/>
      <w:bCs/>
      <w:kern w:val="32"/>
      <w:sz w:val="28"/>
      <w:szCs w:val="32"/>
      <w:lang w:val="en-US"/>
    </w:rPr>
  </w:style>
  <w:style w:type="character" w:customStyle="1" w:styleId="Maintext-BMC0">
    <w:name w:val="Main text-BMC Знак"/>
    <w:link w:val="Maintext-BMC"/>
    <w:rsid w:val="00820734"/>
    <w:rPr>
      <w:rFonts w:eastAsia="Times New Roman" w:cs="Times New Roman"/>
      <w:bCs/>
      <w:kern w:val="32"/>
      <w:sz w:val="28"/>
      <w:szCs w:val="32"/>
      <w:lang w:val="en-US"/>
    </w:rPr>
  </w:style>
  <w:style w:type="paragraph" w:customStyle="1" w:styleId="Title-BMC">
    <w:name w:val="Title-BMC"/>
    <w:basedOn w:val="Normal"/>
    <w:link w:val="Title-BMC0"/>
    <w:autoRedefine/>
    <w:qFormat/>
    <w:rsid w:val="00820734"/>
    <w:pPr>
      <w:spacing w:after="0" w:line="240" w:lineRule="auto"/>
      <w:contextualSpacing/>
      <w:jc w:val="center"/>
    </w:pPr>
    <w:rPr>
      <w:b/>
      <w:bCs/>
      <w:caps/>
      <w:sz w:val="28"/>
      <w:szCs w:val="28"/>
      <w:lang w:val="en-US"/>
    </w:rPr>
  </w:style>
  <w:style w:type="character" w:customStyle="1" w:styleId="Title-BMC0">
    <w:name w:val="Title-BMC Знак"/>
    <w:link w:val="Title-BMC"/>
    <w:rsid w:val="00820734"/>
    <w:rPr>
      <w:b/>
      <w:bCs/>
      <w:caps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2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elkiev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alunieversum.org/en/about_u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elspo.be" TargetMode="External"/><Relationship Id="rId11" Type="http://schemas.openxmlformats.org/officeDocument/2006/relationships/hyperlink" Target="http://www.enseignement.be" TargetMode="External"/><Relationship Id="rId5" Type="http://schemas.openxmlformats.org/officeDocument/2006/relationships/hyperlink" Target="http://www.dgdc.be/en/dgdc/grants/" TargetMode="External"/><Relationship Id="rId10" Type="http://schemas.openxmlformats.org/officeDocument/2006/relationships/hyperlink" Target="http://www.cfwb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ev@diplobel.fed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3269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dcterms:created xsi:type="dcterms:W3CDTF">2017-12-20T09:29:00Z</dcterms:created>
  <dcterms:modified xsi:type="dcterms:W3CDTF">2018-02-02T10:27:00Z</dcterms:modified>
</cp:coreProperties>
</file>