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ГРЕЦІЯ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Серед найпрестижніших університетів Греції – Національний університет імені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Каподистрії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Афінський національний технічний університет,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Салонікійський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університет Аристо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теля, Афінський університет економіки та бізнесу, Афінський аграрний університет, Афінська школа мистецтв, Університет «Пантеон», Університет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Пірея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Університет Центральної Греції, Університет Македонії. 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 Греції існують 18 вищих навчальних закладів університетського типу і 14 вищих навчальних закладів технічної освіти. Останні є невід'ємною частиною системи вищої освіти, але належать до неуніверситетського сектору. У Греції існують також військові академії. Дипломи, видані випус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кникам деяких приватних вищих навчальних закладів, не визнаються державою. Університетська освіта складається з трьох ступенів.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ПЕРШИЙ СТУПІНЬ: базовий курс. Базові університетські програми три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вають 4 роки, після їх закінчення випускникам присвоюється вчений ступінь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Ptychio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 відповідної галузі.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ДРУГИЙ СТУПІНЬ: магістратура. Післядипломна освіта першого рівня триває мінімум 4 семестри, після чого випускникові видається диплом про спеціалізовану післядипломну освіту. Така навчальна програма може бути пройдена в університеті або науково-дослідному інституті за кордоном, але ступінь присвоюється в Греції.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ТРЕТІЙ СТУПІНЬ: докторантура. Ступінь доктора наук присвоюється після публічного захисту докторської дисертації. Робота здобувача має бути оригінальною і демонструвати прогрес в дослі</w:t>
      </w:r>
      <w:r w:rsidR="007B11BC">
        <w:rPr>
          <w:rFonts w:ascii="Arial" w:eastAsia="Times New Roman" w:hAnsi="Arial" w:cs="Arial"/>
          <w:sz w:val="24"/>
          <w:szCs w:val="24"/>
          <w:lang w:val="uk-UA" w:eastAsia="ru-RU"/>
        </w:rPr>
        <w:t>дженні обраної галузі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 Тривалість навчання за програмою докторського циклу складає щонайменше 3 роки.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ТА ГРАНТИ</w:t>
      </w:r>
      <w:r w:rsidR="007B11BC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ДЕРЖАВНИЙ СТИПЕНДІАЛЬНИЙ ФОНД ГРЕЦІЇ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Надає стипендії іноземним студентам для навчання на третьому циклі освіти і для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постдокторських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студій.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Типи стипендій: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стипендії для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PhD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студентів: 1-4 роки;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стипендії для отримання магістерського диплому: 1-3 роки;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постдокторсь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кі студії: від 6 місяців до 1 року;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стипендії для вивчення грецької мови, літератури, філософії, історії мистецтва для викладачів цих дисциплін: від 6 місяців до 1 року;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стипендії для відвідання семінарів зі спеціалізації „мистецтво": від 1 до 2 років;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стипендії для збору інформації для написання дисертаційного дослідження в іншій країні: 1 рік.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Державний стипендіальний фонд Греції не визначає пріоритетних напрямків освіти. Єдиною умо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вою є наявність заявленої дисципліни в грецькому університеті, обраному кандидатом. Перевага надається тим, хто попередньо налагодив стосунки із грецьким університетом чи з професором з нього. Також важливим критерієм є знання грецької мови.</w:t>
      </w: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 МОЖНА ОТРИМАТИ ДЕТАЛЬНІШУ ІНФОРМАЦІЮ:</w:t>
      </w:r>
    </w:p>
    <w:p w:rsidR="00DC6157" w:rsidRPr="00A96E3C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96E3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Посольство Республіки Греція в Україні: </w:t>
      </w:r>
      <w:proofErr w:type="spellStart"/>
      <w:r w:rsidR="00A96E3C" w:rsidRPr="00A96E3C">
        <w:rPr>
          <w:rFonts w:ascii="Arial" w:hAnsi="Arial" w:cs="Arial"/>
          <w:color w:val="222222"/>
          <w:sz w:val="24"/>
          <w:szCs w:val="24"/>
          <w:shd w:val="clear" w:color="auto" w:fill="FFFFFF"/>
        </w:rPr>
        <w:t>Київ</w:t>
      </w:r>
      <w:proofErr w:type="spellEnd"/>
      <w:r w:rsidR="00A96E3C" w:rsidRPr="00A96E3C">
        <w:rPr>
          <w:rFonts w:ascii="Arial" w:hAnsi="Arial" w:cs="Arial"/>
          <w:color w:val="222222"/>
          <w:sz w:val="24"/>
          <w:szCs w:val="24"/>
          <w:shd w:val="clear" w:color="auto" w:fill="FFFFFF"/>
        </w:rPr>
        <w:t>, 01901</w:t>
      </w:r>
      <w:r w:rsidR="00A96E3C" w:rsidRPr="00A96E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96E3C" w:rsidRPr="00A96E3C">
        <w:rPr>
          <w:rFonts w:ascii="Arial" w:hAnsi="Arial" w:cs="Arial"/>
          <w:color w:val="222222"/>
          <w:sz w:val="24"/>
          <w:szCs w:val="24"/>
          <w:shd w:val="clear" w:color="auto" w:fill="FFFFFF"/>
        </w:rPr>
        <w:t>вул</w:t>
      </w:r>
      <w:proofErr w:type="spellEnd"/>
      <w:r w:rsidR="00A96E3C" w:rsidRPr="00A96E3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A96E3C" w:rsidRPr="00A96E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Добровольчих батальйонів, 10, </w:t>
      </w:r>
      <w:bookmarkStart w:id="0" w:name="_GoBack"/>
      <w:bookmarkEnd w:id="0"/>
      <w:r w:rsidRPr="00A96E3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тел.: +38 044 254-54-71, +38 044 254-54-72, факс: +38 044 254-39-98, </w:t>
      </w:r>
      <w:hyperlink r:id="rId5" w:history="1">
        <w:r w:rsidRPr="00A96E3C">
          <w:rPr>
            <w:rFonts w:ascii="Arial" w:eastAsia="Times New Roman" w:hAnsi="Arial" w:cs="Arial"/>
            <w:sz w:val="24"/>
            <w:szCs w:val="24"/>
            <w:lang w:val="uk-UA" w:eastAsia="ru-RU"/>
          </w:rPr>
          <w:t>www.mfa.gr/kiev</w:t>
        </w:r>
      </w:hyperlink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Міністерство закордонних справ Греції: </w:t>
      </w:r>
      <w:hyperlink r:id="rId6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www.mfa.gr</w:t>
        </w:r>
      </w:hyperlink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Національний фонд стипендій (IKY): </w:t>
      </w:r>
      <w:hyperlink r:id="rId7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www.iky.gr</w:t>
        </w:r>
      </w:hyperlink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Міністерство у справах національної освіти та релігії: </w:t>
      </w:r>
      <w:hyperlink r:id="rId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www.ypepth.gr</w:t>
        </w:r>
      </w:hyperlink>
    </w:p>
    <w:p w:rsidR="00DC6157" w:rsidRPr="000657A0" w:rsidRDefault="00DC6157" w:rsidP="00DC6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Фонд Олександра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Онассіса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Alexander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S.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Onassis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Public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Benefit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Foundation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): </w:t>
      </w:r>
      <w:hyperlink r:id="rId9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www.onassis.gr/index.php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A2537B" w:rsidRDefault="00A2537B">
      <w:pPr>
        <w:rPr>
          <w:lang w:val="uk-UA"/>
        </w:rPr>
      </w:pPr>
    </w:p>
    <w:p w:rsidR="00462339" w:rsidRPr="00DC6157" w:rsidRDefault="007B11BC">
      <w:pPr>
        <w:rPr>
          <w:lang w:val="uk-UA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Підготовлено</w:t>
      </w:r>
      <w:r w:rsidR="00462339">
        <w:rPr>
          <w:rFonts w:ascii="Arial" w:eastAsia="Times New Roman" w:hAnsi="Arial" w:cs="Arial"/>
          <w:i/>
          <w:sz w:val="24"/>
          <w:szCs w:val="24"/>
          <w:lang w:val="uk-UA" w:eastAsia="ru-RU"/>
        </w:rPr>
        <w:t xml:space="preserve"> за матеріалами мережі Інтернет</w:t>
      </w: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.</w:t>
      </w:r>
    </w:p>
    <w:sectPr w:rsidR="00462339" w:rsidRPr="00D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57"/>
    <w:rsid w:val="00462339"/>
    <w:rsid w:val="004D1402"/>
    <w:rsid w:val="007B11BC"/>
    <w:rsid w:val="00820734"/>
    <w:rsid w:val="00A2537B"/>
    <w:rsid w:val="00A96E3C"/>
    <w:rsid w:val="00BD3A0E"/>
    <w:rsid w:val="00C04A5D"/>
    <w:rsid w:val="00D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57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57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ep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ky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a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a.gr/kie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assis.gr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2017-12-20T09:30:00Z</dcterms:created>
  <dcterms:modified xsi:type="dcterms:W3CDTF">2018-02-02T10:47:00Z</dcterms:modified>
</cp:coreProperties>
</file>