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946" w:rsidRPr="00223946" w:rsidRDefault="00223946" w:rsidP="00223946">
      <w:pPr>
        <w:jc w:val="both"/>
        <w:rPr>
          <w:rFonts w:eastAsia="Times New Roman" w:cs="Times New Roman"/>
          <w:bCs/>
          <w:iCs/>
          <w:szCs w:val="28"/>
          <w:lang w:eastAsia="ru-RU"/>
        </w:rPr>
      </w:pPr>
      <w:bookmarkStart w:id="0" w:name="_GoBack"/>
      <w:r w:rsidRPr="00223946">
        <w:rPr>
          <w:rFonts w:eastAsia="Times New Roman" w:cs="Times New Roman"/>
          <w:bCs/>
          <w:iCs/>
          <w:szCs w:val="28"/>
          <w:lang w:eastAsia="ru-RU"/>
        </w:rPr>
        <w:t>01 - 04 жовтня</w:t>
      </w:r>
      <w:bookmarkEnd w:id="0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2019 року в Національному університеті водного господарства та природокористування, м. Рівне, проходила Міжнародна наукова конференція "Архітектура, освіта і наука в Україні і світі: досвід і перспективи розвитку", XXVIII огляд дипломних проектів випускників архітектурних та художніх спеціальностей закладів вищої освіти та Міжнародний студентський конкурс "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Rivne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Revital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2019".</w:t>
      </w:r>
    </w:p>
    <w:p w:rsidR="00223946" w:rsidRPr="00223946" w:rsidRDefault="00223946" w:rsidP="00223946">
      <w:pPr>
        <w:jc w:val="both"/>
        <w:rPr>
          <w:rFonts w:eastAsia="Times New Roman" w:cs="Times New Roman"/>
          <w:bCs/>
          <w:iCs/>
          <w:szCs w:val="28"/>
          <w:lang w:eastAsia="ru-RU"/>
        </w:rPr>
      </w:pPr>
      <w:r w:rsidRPr="00223946">
        <w:rPr>
          <w:rFonts w:eastAsia="Times New Roman" w:cs="Times New Roman"/>
          <w:bCs/>
          <w:iCs/>
          <w:szCs w:val="28"/>
          <w:lang w:eastAsia="ru-RU"/>
        </w:rPr>
        <w:t>В Міжнародній науковій конференції "Архітектура, освіта і наука в Україні і світі: досвід і перспективи розвитку" взяли участь викладачі кафедри містобудування КНУБА: проф.</w:t>
      </w: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Шебек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Н. М., доценти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Войко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 Н. Ю. і Носенко Г. А., асистент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Колмаков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 Є. О., аспірант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Гамаля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А. В.</w:t>
      </w:r>
    </w:p>
    <w:p w:rsidR="00223946" w:rsidRPr="00223946" w:rsidRDefault="00223946" w:rsidP="00223946">
      <w:pPr>
        <w:jc w:val="both"/>
        <w:rPr>
          <w:rFonts w:eastAsia="Times New Roman" w:cs="Times New Roman"/>
          <w:bCs/>
          <w:iCs/>
          <w:szCs w:val="28"/>
          <w:lang w:eastAsia="ru-RU"/>
        </w:rPr>
      </w:pPr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Лауреатами XXVIІI Всеукраїнського огляду-конкурсу дипломних робіт стали: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Вигнан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 Ю. Ю. (диплом І ступеню, номінація «Житлова будівля», освітній рівень «Бакалавр»),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Карапетян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А. А. (диплом ІІ ступеню, номінація «Громадська будівля», освітній рівень «Бакалавр»), Кузнєцова А. Є. (диплом ІІ ступеню, номінація «Громадська будівля», освітній рівень «Бакалавр»),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Михіденко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М. О. (диплом І ступеню, номінація «Громадська будівля», освітній рівень «Бакалавр»),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Барандич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> Я. Р. (Гран-прі, номінація «Містобудування», освітній рівень «Магістр»), Приходько Є. М. (диплом І ступеню, номінація «Містобудування», освітній рівень «Магістр»), Кошма В. І. (диплом І ступеню, номінація «Ландшафтна архітектура», освітній рівень «Магістр»).</w:t>
      </w:r>
    </w:p>
    <w:p w:rsidR="00223946" w:rsidRPr="00223946" w:rsidRDefault="00223946" w:rsidP="00223946">
      <w:pPr>
        <w:jc w:val="both"/>
        <w:rPr>
          <w:rFonts w:eastAsia="Times New Roman" w:cs="Times New Roman"/>
          <w:bCs/>
          <w:iCs/>
          <w:szCs w:val="28"/>
          <w:lang w:eastAsia="ru-RU"/>
        </w:rPr>
      </w:pPr>
      <w:r w:rsidRPr="00223946">
        <w:rPr>
          <w:rFonts w:eastAsia="Times New Roman" w:cs="Times New Roman"/>
          <w:bCs/>
          <w:iCs/>
          <w:szCs w:val="28"/>
          <w:lang w:eastAsia="ru-RU"/>
        </w:rPr>
        <w:t>В Міжнародному студентському конкурсі "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Rivne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Revital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 2019" взяли участь студенти кафедри містобудування КНУБА: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Риженко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 Д. А.,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Уруський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 Т. О.,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Кролівець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 xml:space="preserve"> А. М., </w:t>
      </w:r>
      <w:proofErr w:type="spellStart"/>
      <w:r w:rsidRPr="00223946">
        <w:rPr>
          <w:rFonts w:eastAsia="Times New Roman" w:cs="Times New Roman"/>
          <w:bCs/>
          <w:iCs/>
          <w:szCs w:val="28"/>
          <w:lang w:eastAsia="ru-RU"/>
        </w:rPr>
        <w:t>Місюра</w:t>
      </w:r>
      <w:proofErr w:type="spellEnd"/>
      <w:r w:rsidRPr="00223946">
        <w:rPr>
          <w:rFonts w:eastAsia="Times New Roman" w:cs="Times New Roman"/>
          <w:bCs/>
          <w:iCs/>
          <w:szCs w:val="28"/>
          <w:lang w:eastAsia="ru-RU"/>
        </w:rPr>
        <w:t> А. А., Єрмаков Є. Ю.</w:t>
      </w:r>
    </w:p>
    <w:p w:rsidR="00223946" w:rsidRPr="00223946" w:rsidRDefault="00223946" w:rsidP="00223946">
      <w:pPr>
        <w:jc w:val="both"/>
        <w:rPr>
          <w:rFonts w:eastAsia="Times New Roman" w:cs="Times New Roman"/>
          <w:bCs/>
          <w:iCs/>
          <w:szCs w:val="28"/>
          <w:lang w:eastAsia="ru-RU"/>
        </w:rPr>
      </w:pPr>
    </w:p>
    <w:tbl>
      <w:tblPr>
        <w:tblW w:w="14596" w:type="dxa"/>
        <w:tblLayout w:type="fixed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223946" w:rsidRPr="00223946" w:rsidTr="00223946">
        <w:tc>
          <w:tcPr>
            <w:tcW w:w="3649" w:type="dxa"/>
            <w:shd w:val="clear" w:color="auto" w:fill="auto"/>
          </w:tcPr>
          <w:p w:rsidR="00223946" w:rsidRPr="00223946" w:rsidRDefault="00223946" w:rsidP="00223946">
            <w:pPr>
              <w:ind w:firstLine="0"/>
              <w:jc w:val="both"/>
              <w:rPr>
                <w:rFonts w:eastAsia="Times New Roman" w:cs="Times New Roman"/>
                <w:b/>
                <w:bCs/>
                <w:iCs/>
                <w:szCs w:val="28"/>
                <w:lang w:eastAsia="ru-RU"/>
              </w:rPr>
            </w:pPr>
            <w:r w:rsidRPr="00223946">
              <w:rPr>
                <w:rFonts w:eastAsia="Times New Roman" w:cs="Times New Roman"/>
                <w:b/>
                <w:bCs/>
                <w:iCs/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046371" cy="2880000"/>
                  <wp:effectExtent l="0" t="0" r="0" b="0"/>
                  <wp:docPr id="7" name="Рисунок 7" descr="Кузнецова_Вигн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знецова_Вигн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7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shd w:val="clear" w:color="auto" w:fill="auto"/>
          </w:tcPr>
          <w:p w:rsidR="00223946" w:rsidRPr="00223946" w:rsidRDefault="00223946" w:rsidP="00223946">
            <w:pPr>
              <w:ind w:firstLine="0"/>
              <w:jc w:val="both"/>
              <w:rPr>
                <w:rFonts w:eastAsia="Times New Roman" w:cs="Times New Roman"/>
                <w:b/>
                <w:bCs/>
                <w:iCs/>
                <w:szCs w:val="28"/>
                <w:lang w:eastAsia="ru-RU"/>
              </w:rPr>
            </w:pPr>
            <w:r w:rsidRPr="00223946">
              <w:rPr>
                <w:rFonts w:eastAsia="Times New Roman" w:cs="Times New Roman"/>
                <w:b/>
                <w:bCs/>
                <w:iCs/>
                <w:noProof/>
                <w:szCs w:val="28"/>
                <w:lang w:val="ru-RU" w:eastAsia="ru-RU"/>
              </w:rPr>
              <w:drawing>
                <wp:inline distT="0" distB="0" distL="0" distR="0">
                  <wp:extent cx="2036115" cy="2880000"/>
                  <wp:effectExtent l="0" t="0" r="2540" b="0"/>
                  <wp:docPr id="6" name="Рисунок 6" descr="Михиденко_Баранд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хиденко_Баранд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1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shd w:val="clear" w:color="auto" w:fill="auto"/>
          </w:tcPr>
          <w:p w:rsidR="00223946" w:rsidRPr="00223946" w:rsidRDefault="00223946" w:rsidP="00223946">
            <w:pPr>
              <w:ind w:firstLine="0"/>
              <w:jc w:val="both"/>
              <w:rPr>
                <w:rFonts w:eastAsia="Times New Roman" w:cs="Times New Roman"/>
                <w:b/>
                <w:bCs/>
                <w:iCs/>
                <w:szCs w:val="28"/>
                <w:lang w:eastAsia="ru-RU"/>
              </w:rPr>
            </w:pPr>
            <w:r w:rsidRPr="00223946">
              <w:rPr>
                <w:rFonts w:eastAsia="Times New Roman" w:cs="Times New Roman"/>
                <w:b/>
                <w:bCs/>
                <w:iCs/>
                <w:noProof/>
                <w:szCs w:val="28"/>
                <w:lang w:val="ru-RU" w:eastAsia="ru-RU"/>
              </w:rPr>
              <w:drawing>
                <wp:inline distT="0" distB="0" distL="0" distR="0">
                  <wp:extent cx="2046371" cy="2880000"/>
                  <wp:effectExtent l="0" t="0" r="0" b="0"/>
                  <wp:docPr id="5" name="Рисунок 5" descr="Кошма_Приход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шма_Приход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7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shd w:val="clear" w:color="auto" w:fill="auto"/>
          </w:tcPr>
          <w:p w:rsidR="00223946" w:rsidRPr="00223946" w:rsidRDefault="00223946" w:rsidP="00223946">
            <w:pPr>
              <w:ind w:firstLine="0"/>
              <w:jc w:val="both"/>
              <w:rPr>
                <w:rFonts w:eastAsia="Times New Roman" w:cs="Times New Roman"/>
                <w:b/>
                <w:bCs/>
                <w:iCs/>
                <w:szCs w:val="28"/>
                <w:lang w:eastAsia="ru-RU"/>
              </w:rPr>
            </w:pPr>
            <w:r w:rsidRPr="00223946">
              <w:rPr>
                <w:rFonts w:eastAsia="Times New Roman" w:cs="Times New Roman"/>
                <w:b/>
                <w:bCs/>
                <w:iCs/>
                <w:noProof/>
                <w:szCs w:val="28"/>
                <w:lang w:val="ru-RU" w:eastAsia="ru-RU"/>
              </w:rPr>
              <w:drawing>
                <wp:inline distT="0" distB="0" distL="0" distR="0">
                  <wp:extent cx="2038280" cy="2880000"/>
                  <wp:effectExtent l="0" t="0" r="635" b="0"/>
                  <wp:docPr id="4" name="Рисунок 4" descr="Конкурс Ров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курс Ров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8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946" w:rsidRPr="00223946" w:rsidRDefault="00223946" w:rsidP="00223946">
      <w:pPr>
        <w:ind w:firstLine="0"/>
        <w:jc w:val="both"/>
        <w:rPr>
          <w:rFonts w:eastAsia="Times New Roman" w:cs="Times New Roman"/>
          <w:b/>
          <w:bCs/>
          <w:iCs/>
          <w:szCs w:val="28"/>
          <w:lang w:eastAsia="ru-RU"/>
        </w:rPr>
      </w:pPr>
    </w:p>
    <w:p w:rsidR="00223946" w:rsidRPr="00223946" w:rsidRDefault="00223946" w:rsidP="00223946">
      <w:pPr>
        <w:ind w:firstLine="0"/>
        <w:jc w:val="center"/>
        <w:rPr>
          <w:rFonts w:eastAsia="Times New Roman" w:cs="Times New Roman"/>
          <w:b/>
          <w:bCs/>
          <w:iCs/>
          <w:szCs w:val="28"/>
          <w:lang w:eastAsia="ru-RU"/>
        </w:rPr>
      </w:pPr>
      <w:r w:rsidRPr="00223946">
        <w:rPr>
          <w:rFonts w:eastAsia="Times New Roman" w:cs="Times New Roman"/>
          <w:b/>
          <w:bCs/>
          <w:iCs/>
          <w:noProof/>
          <w:szCs w:val="28"/>
          <w:lang w:val="ru-RU" w:eastAsia="ru-RU"/>
        </w:rPr>
        <w:lastRenderedPageBreak/>
        <w:drawing>
          <wp:inline distT="0" distB="0" distL="0" distR="0">
            <wp:extent cx="8744989" cy="5528282"/>
            <wp:effectExtent l="0" t="0" r="0" b="0"/>
            <wp:docPr id="3" name="Рисунок 3" descr="Принципи архітектурно-планувальної організації інноваційного міського середовища (на прикладі технокластеру 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нципи архітектурно-планувальної організації інноваційного міського середовища (на прикладі технокластеру в 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377" cy="55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46" w:rsidRPr="00223946" w:rsidRDefault="00223946" w:rsidP="00223946">
      <w:pPr>
        <w:ind w:firstLine="0"/>
        <w:jc w:val="center"/>
        <w:rPr>
          <w:rFonts w:eastAsia="Times New Roman" w:cs="Times New Roman"/>
          <w:bCs/>
          <w:i/>
          <w:sz w:val="20"/>
          <w:szCs w:val="20"/>
          <w:lang w:eastAsia="ru-RU"/>
        </w:rPr>
      </w:pP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Магістерська робота на тему: «Принципи архітектурно-планувальної організації інноваційного міського середовища (на прикладі 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технокластеру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 в м. Києві)», ст. </w:t>
      </w:r>
      <w:proofErr w:type="spellStart"/>
      <w:r w:rsidRPr="00223946">
        <w:rPr>
          <w:rFonts w:eastAsia="Times New Roman" w:cs="Times New Roman"/>
          <w:bCs/>
          <w:i/>
          <w:iCs/>
          <w:sz w:val="20"/>
          <w:szCs w:val="20"/>
          <w:lang w:eastAsia="ru-RU"/>
        </w:rPr>
        <w:t>Барандич</w:t>
      </w:r>
      <w:proofErr w:type="spellEnd"/>
      <w:r w:rsidRPr="00223946">
        <w:rPr>
          <w:rFonts w:eastAsia="Times New Roman" w:cs="Times New Roman"/>
          <w:bCs/>
          <w:i/>
          <w:iCs/>
          <w:sz w:val="20"/>
          <w:szCs w:val="20"/>
          <w:lang w:eastAsia="ru-RU"/>
        </w:rPr>
        <w:t> Я. Р.</w:t>
      </w: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, кер. проф. 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Шебек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 Н.М.,, доцент Третяк М.Е., отримала Гран-прі в номінації «Містобудування»</w:t>
      </w:r>
    </w:p>
    <w:p w:rsidR="00223946" w:rsidRPr="00223946" w:rsidRDefault="00223946" w:rsidP="00223946">
      <w:pPr>
        <w:ind w:firstLine="0"/>
        <w:jc w:val="center"/>
        <w:rPr>
          <w:rFonts w:eastAsia="Times New Roman" w:cs="Times New Roman"/>
          <w:bCs/>
          <w:i/>
          <w:sz w:val="20"/>
          <w:szCs w:val="20"/>
          <w:lang w:eastAsia="ru-RU"/>
        </w:rPr>
      </w:pPr>
      <w:r w:rsidRPr="00223946">
        <w:rPr>
          <w:rFonts w:eastAsia="Times New Roman" w:cs="Times New Roman"/>
          <w:bCs/>
          <w:i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8404157" cy="5607858"/>
            <wp:effectExtent l="0" t="0" r="0" b="0"/>
            <wp:docPr id="2" name="Рисунок 2" descr="E:\Восстановленный винт\КНУБА МБ\Конкурсы\Смотр-конкурс\2019_Ровно\Михиденко Марта\МИХИ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становленный винт\КНУБА МБ\Конкурсы\Смотр-конкурс\2019_Ровно\Михиденко Марта\МИХИДЕНК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226" cy="56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46" w:rsidRPr="00223946" w:rsidRDefault="00223946" w:rsidP="00223946">
      <w:pPr>
        <w:ind w:firstLine="0"/>
        <w:jc w:val="center"/>
        <w:rPr>
          <w:rFonts w:eastAsia="Times New Roman" w:cs="Times New Roman"/>
          <w:bCs/>
          <w:i/>
          <w:sz w:val="20"/>
          <w:szCs w:val="20"/>
          <w:lang w:eastAsia="ru-RU"/>
        </w:rPr>
      </w:pP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Бакалаврський</w:t>
      </w:r>
      <w:r w:rsidRPr="00223946">
        <w:rPr>
          <w:rFonts w:eastAsia="Times New Roman" w:cs="Times New Roman"/>
          <w:sz w:val="24"/>
          <w:szCs w:val="24"/>
          <w:lang w:val="ru-RU" w:eastAsia="ru-RU"/>
        </w:rPr>
        <w:t xml:space="preserve"> </w:t>
      </w: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проект на тему: «Яхт-клуб у м. Вишгороді Київської області», ст. </w:t>
      </w:r>
      <w:proofErr w:type="spellStart"/>
      <w:r w:rsidRPr="00223946">
        <w:rPr>
          <w:rFonts w:eastAsia="Times New Roman" w:cs="Times New Roman"/>
          <w:bCs/>
          <w:i/>
          <w:iCs/>
          <w:sz w:val="20"/>
          <w:szCs w:val="20"/>
          <w:lang w:eastAsia="ru-RU"/>
        </w:rPr>
        <w:t>Михіденко</w:t>
      </w:r>
      <w:proofErr w:type="spellEnd"/>
      <w:r w:rsidRPr="00223946">
        <w:rPr>
          <w:rFonts w:eastAsia="Times New Roman" w:cs="Times New Roman"/>
          <w:bCs/>
          <w:i/>
          <w:iCs/>
          <w:sz w:val="20"/>
          <w:szCs w:val="20"/>
          <w:lang w:eastAsia="ru-RU"/>
        </w:rPr>
        <w:t xml:space="preserve"> М. О.</w:t>
      </w: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., кер. ст. 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викл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.  Абрамова Н.П., отримав диплом І ступеню в номінації «Громадська будівля»</w:t>
      </w:r>
    </w:p>
    <w:p w:rsidR="00223946" w:rsidRPr="00223946" w:rsidRDefault="00223946" w:rsidP="00223946">
      <w:pPr>
        <w:ind w:firstLine="0"/>
        <w:jc w:val="center"/>
        <w:rPr>
          <w:rFonts w:eastAsia="Times New Roman" w:cs="Times New Roman"/>
          <w:bCs/>
          <w:i/>
          <w:sz w:val="20"/>
          <w:szCs w:val="20"/>
          <w:lang w:eastAsia="ru-RU"/>
        </w:rPr>
      </w:pPr>
      <w:r w:rsidRPr="00223946">
        <w:rPr>
          <w:rFonts w:eastAsia="Times New Roman" w:cs="Times New Roman"/>
          <w:bCs/>
          <w:i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9277003" cy="5547249"/>
            <wp:effectExtent l="0" t="0" r="635" b="0"/>
            <wp:docPr id="1" name="Рисунок 1" descr="E:\Восстановленный винт\КНУБА МБ\Конкурсы\Смотр-конкурс\2019_Ровно\Конкурс по Ровно\121328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сстановленный винт\КНУБА МБ\Конкурсы\Смотр-конкурс\2019_Ровно\Конкурс по Ровно\121328_Лист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313" cy="55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46" w:rsidRPr="00223946" w:rsidRDefault="00223946" w:rsidP="00223946">
      <w:pPr>
        <w:ind w:firstLine="0"/>
        <w:jc w:val="center"/>
        <w:rPr>
          <w:rFonts w:eastAsia="Times New Roman" w:cs="Times New Roman"/>
          <w:bCs/>
          <w:i/>
          <w:sz w:val="20"/>
          <w:szCs w:val="20"/>
          <w:lang w:eastAsia="ru-RU"/>
        </w:rPr>
      </w:pPr>
    </w:p>
    <w:p w:rsidR="006A5B8C" w:rsidRDefault="00223946" w:rsidP="00223946">
      <w:pPr>
        <w:ind w:firstLine="0"/>
        <w:jc w:val="center"/>
      </w:pPr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Проект студентів кафедри містобудування КНУБА 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Кролівця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 А. М., 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Місюри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 А. А., Єрмакова Є. Ю., поданий на Міжнародний студентський конкурс "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Rivne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 </w:t>
      </w:r>
      <w:proofErr w:type="spellStart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>Revital</w:t>
      </w:r>
      <w:proofErr w:type="spellEnd"/>
      <w:r w:rsidRPr="00223946">
        <w:rPr>
          <w:rFonts w:eastAsia="Times New Roman" w:cs="Times New Roman"/>
          <w:bCs/>
          <w:i/>
          <w:sz w:val="20"/>
          <w:szCs w:val="20"/>
          <w:lang w:eastAsia="ru-RU"/>
        </w:rPr>
        <w:t xml:space="preserve"> 2019" </w:t>
      </w:r>
    </w:p>
    <w:sectPr w:rsidR="006A5B8C" w:rsidSect="0022394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946"/>
    <w:rsid w:val="00223946"/>
    <w:rsid w:val="006A5B8C"/>
    <w:rsid w:val="00D2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6EA78-801E-45D3-B832-0A5836AB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86A"/>
    <w:pPr>
      <w:spacing w:after="0" w:line="240" w:lineRule="auto"/>
      <w:ind w:firstLine="709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2019-10-25T16:15:00Z</dcterms:created>
  <dcterms:modified xsi:type="dcterms:W3CDTF">2019-10-25T16:21:00Z</dcterms:modified>
</cp:coreProperties>
</file>