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98" w:rsidRPr="00416106" w:rsidRDefault="005B5798" w:rsidP="005B5798">
      <w:pPr>
        <w:rPr>
          <w:sz w:val="24"/>
          <w:szCs w:val="24"/>
        </w:rPr>
      </w:pPr>
      <w:r w:rsidRPr="00416106">
        <w:rPr>
          <w:sz w:val="24"/>
          <w:szCs w:val="24"/>
        </w:rPr>
        <w:t xml:space="preserve">Київський національний </w:t>
      </w:r>
    </w:p>
    <w:p w:rsidR="005B5798" w:rsidRPr="00416106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>у</w:t>
      </w:r>
      <w:r w:rsidRPr="00416106">
        <w:rPr>
          <w:sz w:val="24"/>
          <w:szCs w:val="24"/>
        </w:rPr>
        <w:t xml:space="preserve">ніверситет будівництва </w:t>
      </w:r>
    </w:p>
    <w:p w:rsidR="005B5798" w:rsidRPr="00416106" w:rsidRDefault="005B5798" w:rsidP="005B5798">
      <w:pPr>
        <w:rPr>
          <w:b/>
          <w:sz w:val="24"/>
          <w:szCs w:val="24"/>
        </w:rPr>
      </w:pPr>
      <w:r w:rsidRPr="00416106">
        <w:rPr>
          <w:sz w:val="24"/>
          <w:szCs w:val="24"/>
        </w:rPr>
        <w:t>і архітектури</w:t>
      </w:r>
    </w:p>
    <w:p w:rsidR="005B5798" w:rsidRDefault="005B5798" w:rsidP="005B5798">
      <w:pPr>
        <w:rPr>
          <w:b/>
          <w:sz w:val="24"/>
          <w:szCs w:val="24"/>
          <w:lang w:val="ru-RU"/>
        </w:rPr>
      </w:pPr>
    </w:p>
    <w:p w:rsidR="005B5798" w:rsidRPr="00416106" w:rsidRDefault="005B5798" w:rsidP="005B5798">
      <w:pPr>
        <w:rPr>
          <w:sz w:val="24"/>
          <w:szCs w:val="24"/>
        </w:rPr>
      </w:pPr>
      <w:r w:rsidRPr="00416106">
        <w:rPr>
          <w:sz w:val="24"/>
          <w:szCs w:val="24"/>
          <w:lang w:val="ru-RU"/>
        </w:rPr>
        <w:t>Кафедра</w:t>
      </w:r>
      <w:r>
        <w:rPr>
          <w:sz w:val="24"/>
          <w:szCs w:val="24"/>
          <w:lang w:val="ru-RU"/>
        </w:rPr>
        <w:t xml:space="preserve"> </w:t>
      </w:r>
      <w:r w:rsidRPr="00416106">
        <w:rPr>
          <w:sz w:val="24"/>
          <w:szCs w:val="24"/>
        </w:rPr>
        <w:t xml:space="preserve">інформаційних технологій </w:t>
      </w:r>
    </w:p>
    <w:p w:rsidR="005B5798" w:rsidRDefault="005B5798" w:rsidP="005B5798">
      <w:pPr>
        <w:rPr>
          <w:sz w:val="24"/>
          <w:szCs w:val="24"/>
        </w:rPr>
      </w:pPr>
      <w:r w:rsidRPr="00416106">
        <w:rPr>
          <w:sz w:val="24"/>
          <w:szCs w:val="24"/>
        </w:rPr>
        <w:t>проектування та прикладної математики</w:t>
      </w:r>
      <w:r>
        <w:rPr>
          <w:sz w:val="24"/>
          <w:szCs w:val="24"/>
        </w:rPr>
        <w:t xml:space="preserve">, </w:t>
      </w:r>
    </w:p>
    <w:p w:rsidR="005B5798" w:rsidRPr="00416106" w:rsidRDefault="005B5798" w:rsidP="005B5798">
      <w:pPr>
        <w:rPr>
          <w:b/>
          <w:sz w:val="24"/>
          <w:szCs w:val="24"/>
          <w:lang w:val="ru-RU"/>
        </w:rPr>
      </w:pPr>
      <w:r>
        <w:rPr>
          <w:sz w:val="24"/>
          <w:szCs w:val="24"/>
        </w:rPr>
        <w:t>Кафедра управління проектами</w:t>
      </w:r>
    </w:p>
    <w:p w:rsidR="005B5798" w:rsidRDefault="005B5798" w:rsidP="005B5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</w:t>
      </w:r>
    </w:p>
    <w:p w:rsidR="005B5798" w:rsidRPr="005B5798" w:rsidRDefault="005B5798" w:rsidP="005B5798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2</w:t>
      </w:r>
      <w:r w:rsidRPr="007757E4">
        <w:rPr>
          <w:sz w:val="24"/>
          <w:szCs w:val="24"/>
        </w:rPr>
        <w:t>.</w:t>
      </w:r>
      <w:r w:rsidRPr="00C447FB">
        <w:rPr>
          <w:sz w:val="24"/>
          <w:szCs w:val="24"/>
          <w:lang w:val="ru-RU"/>
        </w:rPr>
        <w:t>0</w:t>
      </w:r>
      <w:r>
        <w:rPr>
          <w:sz w:val="24"/>
          <w:szCs w:val="24"/>
          <w:lang w:val="en-US"/>
        </w:rPr>
        <w:t>3</w:t>
      </w:r>
      <w:r w:rsidRPr="007757E4">
        <w:rPr>
          <w:sz w:val="24"/>
          <w:szCs w:val="24"/>
        </w:rPr>
        <w:t>.</w:t>
      </w:r>
      <w:r w:rsidRPr="007F699A">
        <w:rPr>
          <w:sz w:val="24"/>
          <w:szCs w:val="24"/>
        </w:rPr>
        <w:t>2</w:t>
      </w:r>
      <w:r w:rsidRPr="00C447FB"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</w:t>
      </w:r>
      <w:r w:rsidRPr="007757E4">
        <w:rPr>
          <w:sz w:val="24"/>
          <w:szCs w:val="24"/>
        </w:rPr>
        <w:t>№</w:t>
      </w:r>
      <w:r w:rsidRPr="004372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9</w:t>
      </w:r>
    </w:p>
    <w:p w:rsidR="005B5798" w:rsidRDefault="005B5798" w:rsidP="005B5798">
      <w:pPr>
        <w:jc w:val="center"/>
        <w:rPr>
          <w:b/>
          <w:sz w:val="24"/>
          <w:szCs w:val="24"/>
        </w:rPr>
      </w:pPr>
    </w:p>
    <w:p w:rsidR="005B5798" w:rsidRDefault="005B5798" w:rsidP="005B5798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Голова – Міхайленко В.М.</w:t>
      </w:r>
    </w:p>
    <w:p w:rsidR="005B5798" w:rsidRDefault="005B5798" w:rsidP="005B5798">
      <w:pPr>
        <w:jc w:val="both"/>
        <w:rPr>
          <w:sz w:val="24"/>
          <w:szCs w:val="24"/>
        </w:rPr>
      </w:pPr>
      <w:r>
        <w:rPr>
          <w:sz w:val="24"/>
          <w:szCs w:val="24"/>
        </w:rPr>
        <w:t>Вчений секретар - Баліна О.І.</w:t>
      </w:r>
      <w:r w:rsidRPr="007757E4">
        <w:rPr>
          <w:sz w:val="24"/>
          <w:szCs w:val="24"/>
        </w:rPr>
        <w:t xml:space="preserve"> </w:t>
      </w:r>
    </w:p>
    <w:p w:rsidR="005B5798" w:rsidRDefault="005B5798" w:rsidP="005B5798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Присутні: співробітники кафедри ІТППМ</w:t>
      </w:r>
      <w:r w:rsidRPr="00832B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доц. Баліна О.І., </w:t>
      </w:r>
      <w:r>
        <w:rPr>
          <w:sz w:val="24"/>
          <w:szCs w:val="24"/>
        </w:rPr>
        <w:t xml:space="preserve">доц. Безклубенко І.С., </w:t>
      </w:r>
      <w:r>
        <w:rPr>
          <w:sz w:val="24"/>
          <w:szCs w:val="24"/>
        </w:rPr>
        <w:t xml:space="preserve">проф. Бородавка Є.В.,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Гончаренко</w:t>
      </w:r>
      <w:proofErr w:type="spellEnd"/>
      <w:r>
        <w:rPr>
          <w:sz w:val="24"/>
          <w:szCs w:val="24"/>
        </w:rPr>
        <w:t xml:space="preserve"> Т.А., </w:t>
      </w:r>
      <w:r>
        <w:rPr>
          <w:sz w:val="24"/>
          <w:szCs w:val="24"/>
        </w:rPr>
        <w:t xml:space="preserve">доц. Горда О.В., доц. Доля О.В., доц. Єременко Б.М., ас. Коротких Ю.А., ст. технік Кушнарьова Н.І., </w:t>
      </w:r>
      <w:r>
        <w:rPr>
          <w:sz w:val="24"/>
          <w:szCs w:val="24"/>
        </w:rPr>
        <w:t xml:space="preserve">ас. Мартинюк О.Г., </w:t>
      </w:r>
      <w:r>
        <w:rPr>
          <w:sz w:val="24"/>
          <w:szCs w:val="24"/>
        </w:rPr>
        <w:t xml:space="preserve">проф. Міхайленко В.М., пров. фахівець </w:t>
      </w:r>
      <w:proofErr w:type="spellStart"/>
      <w:r>
        <w:rPr>
          <w:sz w:val="24"/>
          <w:szCs w:val="24"/>
        </w:rPr>
        <w:t>Пащевський</w:t>
      </w:r>
      <w:proofErr w:type="spellEnd"/>
      <w:r>
        <w:rPr>
          <w:sz w:val="24"/>
          <w:szCs w:val="24"/>
        </w:rPr>
        <w:t xml:space="preserve"> О.А., доц. </w:t>
      </w:r>
      <w:proofErr w:type="spellStart"/>
      <w:r>
        <w:rPr>
          <w:sz w:val="24"/>
          <w:szCs w:val="24"/>
        </w:rPr>
        <w:t>Полтораченко</w:t>
      </w:r>
      <w:proofErr w:type="spellEnd"/>
      <w:r>
        <w:rPr>
          <w:sz w:val="24"/>
          <w:szCs w:val="24"/>
        </w:rPr>
        <w:t xml:space="preserve"> Н.І</w:t>
      </w:r>
      <w:r w:rsidRPr="007655F5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Рябчун Ю.В , ас. </w:t>
      </w:r>
      <w:proofErr w:type="spellStart"/>
      <w:r>
        <w:rPr>
          <w:sz w:val="24"/>
          <w:szCs w:val="24"/>
        </w:rPr>
        <w:t>Серпінська</w:t>
      </w:r>
      <w:proofErr w:type="spellEnd"/>
      <w:r>
        <w:rPr>
          <w:sz w:val="24"/>
          <w:szCs w:val="24"/>
        </w:rPr>
        <w:t xml:space="preserve"> О.І., </w:t>
      </w:r>
      <w:r>
        <w:rPr>
          <w:sz w:val="24"/>
          <w:szCs w:val="24"/>
        </w:rPr>
        <w:t xml:space="preserve">доц. Соловей О.Л., </w:t>
      </w:r>
      <w:r>
        <w:rPr>
          <w:sz w:val="24"/>
          <w:szCs w:val="24"/>
        </w:rPr>
        <w:t xml:space="preserve">доц. </w:t>
      </w:r>
      <w:proofErr w:type="spellStart"/>
      <w:r w:rsidRPr="007655F5">
        <w:rPr>
          <w:sz w:val="24"/>
          <w:szCs w:val="24"/>
        </w:rPr>
        <w:t>Терейковська</w:t>
      </w:r>
      <w:proofErr w:type="spellEnd"/>
      <w:r w:rsidRPr="007655F5">
        <w:rPr>
          <w:sz w:val="24"/>
          <w:szCs w:val="24"/>
        </w:rPr>
        <w:t xml:space="preserve"> Л.О., </w:t>
      </w:r>
      <w:r>
        <w:rPr>
          <w:sz w:val="24"/>
          <w:szCs w:val="24"/>
        </w:rPr>
        <w:t xml:space="preserve"> </w:t>
      </w:r>
      <w:r w:rsidRPr="000E0540">
        <w:rPr>
          <w:sz w:val="24"/>
          <w:szCs w:val="24"/>
        </w:rPr>
        <w:t>проф. Теренть</w:t>
      </w:r>
      <w:r>
        <w:rPr>
          <w:sz w:val="24"/>
          <w:szCs w:val="24"/>
        </w:rPr>
        <w:t xml:space="preserve">єв О.О., </w:t>
      </w:r>
      <w:r w:rsidRPr="00981ECC">
        <w:rPr>
          <w:sz w:val="24"/>
          <w:szCs w:val="24"/>
        </w:rPr>
        <w:t>доц. Теренчук С.А.,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доц. </w:t>
      </w:r>
      <w:proofErr w:type="spellStart"/>
      <w:r>
        <w:rPr>
          <w:sz w:val="24"/>
          <w:szCs w:val="24"/>
        </w:rPr>
        <w:t>Турчанінова</w:t>
      </w:r>
      <w:proofErr w:type="spellEnd"/>
      <w:r>
        <w:rPr>
          <w:sz w:val="24"/>
          <w:szCs w:val="24"/>
        </w:rPr>
        <w:t xml:space="preserve"> Л.І.,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інж.-прогр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Шевелюк</w:t>
      </w:r>
      <w:proofErr w:type="spellEnd"/>
      <w:r>
        <w:rPr>
          <w:sz w:val="24"/>
          <w:szCs w:val="24"/>
        </w:rPr>
        <w:t xml:space="preserve"> І.О., доц.</w:t>
      </w:r>
      <w:r w:rsidRPr="00981ECC">
        <w:rPr>
          <w:sz w:val="24"/>
          <w:szCs w:val="24"/>
        </w:rPr>
        <w:t xml:space="preserve"> </w:t>
      </w:r>
      <w:r>
        <w:rPr>
          <w:sz w:val="24"/>
          <w:szCs w:val="24"/>
        </w:rPr>
        <w:t>Шутовський О.М.</w:t>
      </w:r>
    </w:p>
    <w:p w:rsidR="005B5798" w:rsidRPr="007757E4" w:rsidRDefault="005B5798" w:rsidP="005B5798">
      <w:pPr>
        <w:jc w:val="both"/>
        <w:rPr>
          <w:sz w:val="24"/>
          <w:szCs w:val="24"/>
        </w:rPr>
      </w:pPr>
    </w:p>
    <w:p w:rsidR="005B5798" w:rsidRPr="008738F5" w:rsidRDefault="005B5798" w:rsidP="005B5798">
      <w:pPr>
        <w:ind w:hanging="1260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Pr="007757E4">
        <w:rPr>
          <w:b/>
          <w:sz w:val="24"/>
          <w:szCs w:val="24"/>
        </w:rPr>
        <w:t>Порядок денний</w:t>
      </w:r>
      <w:r>
        <w:rPr>
          <w:b/>
          <w:sz w:val="24"/>
          <w:szCs w:val="24"/>
        </w:rPr>
        <w:t>:</w:t>
      </w:r>
    </w:p>
    <w:p w:rsidR="005B5798" w:rsidRDefault="005B5798" w:rsidP="005B5798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1. </w:t>
      </w:r>
      <w:r>
        <w:rPr>
          <w:sz w:val="24"/>
          <w:szCs w:val="24"/>
        </w:rPr>
        <w:t>Акредитація освітньої програми «Інформаційні системи і технології»</w:t>
      </w:r>
      <w:r w:rsidR="004A4FE1">
        <w:rPr>
          <w:sz w:val="24"/>
          <w:szCs w:val="24"/>
        </w:rPr>
        <w:t xml:space="preserve"> І рівень </w:t>
      </w:r>
      <w:r w:rsidR="00944512">
        <w:rPr>
          <w:sz w:val="24"/>
          <w:szCs w:val="24"/>
        </w:rPr>
        <w:t>вищої освіти (бакалавр)</w:t>
      </w:r>
      <w:r>
        <w:rPr>
          <w:sz w:val="24"/>
          <w:szCs w:val="24"/>
        </w:rPr>
        <w:t>;</w:t>
      </w:r>
    </w:p>
    <w:p w:rsidR="005B5798" w:rsidRPr="00577771" w:rsidRDefault="005B5798" w:rsidP="005B5798">
      <w:pPr>
        <w:rPr>
          <w:sz w:val="24"/>
          <w:szCs w:val="24"/>
        </w:rPr>
      </w:pPr>
      <w:r w:rsidRPr="002B63FB">
        <w:rPr>
          <w:sz w:val="24"/>
          <w:szCs w:val="24"/>
        </w:rPr>
        <w:t xml:space="preserve">2. </w:t>
      </w:r>
      <w:r w:rsidR="00944512">
        <w:rPr>
          <w:sz w:val="24"/>
          <w:szCs w:val="24"/>
        </w:rPr>
        <w:t xml:space="preserve">Профорієнтаційна робота. </w:t>
      </w:r>
      <w:r>
        <w:rPr>
          <w:sz w:val="24"/>
          <w:szCs w:val="24"/>
        </w:rPr>
        <w:t>Підсумки проведення «Дня відкритих дверей КНУБА».</w:t>
      </w:r>
      <w:r w:rsidRPr="00577771">
        <w:rPr>
          <w:sz w:val="24"/>
          <w:szCs w:val="24"/>
        </w:rPr>
        <w:t xml:space="preserve"> </w:t>
      </w:r>
    </w:p>
    <w:p w:rsidR="005B5798" w:rsidRPr="00175452" w:rsidRDefault="005B5798" w:rsidP="005B5798">
      <w:pPr>
        <w:rPr>
          <w:sz w:val="24"/>
          <w:szCs w:val="24"/>
          <w:highlight w:val="yellow"/>
          <w:lang w:val="ru-RU"/>
        </w:rPr>
      </w:pPr>
    </w:p>
    <w:p w:rsidR="005B5798" w:rsidRDefault="005B5798" w:rsidP="005B5798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</w:t>
      </w:r>
      <w:r w:rsidRPr="00937E90">
        <w:rPr>
          <w:rFonts w:eastAsia="Calibri"/>
          <w:sz w:val="24"/>
          <w:szCs w:val="24"/>
          <w:lang w:eastAsia="en-US"/>
        </w:rPr>
        <w:t>СЛУХАЛИ:</w:t>
      </w:r>
    </w:p>
    <w:p w:rsidR="005B5798" w:rsidRPr="00F17DC6" w:rsidRDefault="00BF4584" w:rsidP="005B5798">
      <w:pPr>
        <w:pStyle w:val="a5"/>
        <w:rPr>
          <w:lang w:val="uk-UA"/>
        </w:rPr>
      </w:pPr>
      <w:r>
        <w:rPr>
          <w:lang w:val="uk-UA"/>
        </w:rPr>
        <w:t>г</w:t>
      </w:r>
      <w:r w:rsidR="00944512">
        <w:rPr>
          <w:lang w:val="uk-UA"/>
        </w:rPr>
        <w:t xml:space="preserve">аранта ОП  126 «Інформаційні системи і технології» </w:t>
      </w:r>
      <w:r w:rsidR="00944512" w:rsidRPr="00944512">
        <w:rPr>
          <w:lang w:val="uk-UA"/>
        </w:rPr>
        <w:t xml:space="preserve"> </w:t>
      </w:r>
      <w:r w:rsidR="00944512" w:rsidRPr="00944512">
        <w:rPr>
          <w:lang w:val="uk-UA"/>
        </w:rPr>
        <w:t>І рівень вищої освіти (бакалавр)</w:t>
      </w:r>
      <w:r>
        <w:rPr>
          <w:lang w:val="uk-UA"/>
        </w:rPr>
        <w:t xml:space="preserve"> доцента Горда О.В. про результати роботи</w:t>
      </w:r>
      <w:r w:rsidR="005B5798" w:rsidRPr="00944512">
        <w:rPr>
          <w:lang w:val="uk-UA"/>
        </w:rPr>
        <w:t xml:space="preserve"> експертн</w:t>
      </w:r>
      <w:r>
        <w:rPr>
          <w:lang w:val="uk-UA"/>
        </w:rPr>
        <w:t>ої</w:t>
      </w:r>
      <w:r w:rsidR="005B5798" w:rsidRPr="00944512">
        <w:rPr>
          <w:lang w:val="uk-UA"/>
        </w:rPr>
        <w:t xml:space="preserve"> груп</w:t>
      </w:r>
      <w:r>
        <w:rPr>
          <w:lang w:val="uk-UA"/>
        </w:rPr>
        <w:t>и</w:t>
      </w:r>
      <w:r w:rsidR="005B5798" w:rsidRPr="00944512">
        <w:rPr>
          <w:lang w:val="uk-UA"/>
        </w:rPr>
        <w:t xml:space="preserve"> НАЗЯВО з акредитації бакалаврської ОП </w:t>
      </w:r>
      <w:r w:rsidR="00F17DC6">
        <w:rPr>
          <w:lang w:val="uk-UA"/>
        </w:rPr>
        <w:t>126</w:t>
      </w:r>
      <w:r w:rsidR="005B5798" w:rsidRPr="00944512">
        <w:rPr>
          <w:lang w:val="uk-UA"/>
        </w:rPr>
        <w:t xml:space="preserve"> </w:t>
      </w:r>
      <w:r w:rsidR="005B5798" w:rsidRPr="00F17DC6">
        <w:rPr>
          <w:lang w:val="uk-UA"/>
        </w:rPr>
        <w:t>«</w:t>
      </w:r>
      <w:r w:rsidR="00F17DC6">
        <w:rPr>
          <w:lang w:val="uk-UA"/>
        </w:rPr>
        <w:t>Інформаційні системи і технології</w:t>
      </w:r>
      <w:r w:rsidR="005B5798" w:rsidRPr="00F17DC6">
        <w:rPr>
          <w:lang w:val="uk-UA"/>
        </w:rPr>
        <w:t xml:space="preserve">». На заключній зустрічі голова і члени комісії відзначили високу кваліфікацію </w:t>
      </w:r>
      <w:r w:rsidR="00F17DC6">
        <w:rPr>
          <w:lang w:val="uk-UA"/>
        </w:rPr>
        <w:t xml:space="preserve">науково-педагогічних працівників, </w:t>
      </w:r>
      <w:r w:rsidR="005B5798" w:rsidRPr="00F17DC6">
        <w:rPr>
          <w:lang w:val="uk-UA"/>
        </w:rPr>
        <w:t xml:space="preserve"> активну позицію студентів і участь випускників </w:t>
      </w:r>
      <w:r w:rsidR="00F17DC6">
        <w:rPr>
          <w:lang w:val="uk-UA"/>
        </w:rPr>
        <w:t xml:space="preserve">і стейкхолдерів </w:t>
      </w:r>
      <w:r w:rsidR="005B5798" w:rsidRPr="00F17DC6">
        <w:rPr>
          <w:lang w:val="uk-UA"/>
        </w:rPr>
        <w:t>у</w:t>
      </w:r>
      <w:r w:rsidR="005B5798">
        <w:t> </w:t>
      </w:r>
      <w:r w:rsidR="005B5798" w:rsidRPr="00F17DC6">
        <w:rPr>
          <w:lang w:val="uk-UA"/>
        </w:rPr>
        <w:t xml:space="preserve"> формуванні ОП.</w:t>
      </w:r>
    </w:p>
    <w:p w:rsidR="00F17DC6" w:rsidRDefault="00F17DC6" w:rsidP="005B5798">
      <w:pPr>
        <w:pStyle w:val="a5"/>
        <w:rPr>
          <w:rFonts w:ascii="Arial" w:hAnsi="Arial" w:cs="Arial"/>
          <w:lang w:val="uk-UA"/>
        </w:rPr>
      </w:pPr>
      <w:r w:rsidRPr="00F17DC6">
        <w:rPr>
          <w:lang w:val="uk-UA"/>
        </w:rPr>
        <w:t>Галузева</w:t>
      </w:r>
      <w:r w:rsidRPr="00F17DC6">
        <w:rPr>
          <w:lang w:val="uk-UA"/>
        </w:rPr>
        <w:t xml:space="preserve"> е</w:t>
      </w:r>
      <w:r w:rsidRPr="00F17DC6">
        <w:rPr>
          <w:lang w:val="uk-UA"/>
        </w:rPr>
        <w:t>кспертна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рада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Національного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агентства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із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забезпечення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якост</w:t>
      </w:r>
      <w:r w:rsidR="000B5C11">
        <w:rPr>
          <w:lang w:val="uk-UA"/>
        </w:rPr>
        <w:t xml:space="preserve">і </w:t>
      </w:r>
      <w:r w:rsidRPr="00F17DC6">
        <w:rPr>
          <w:lang w:val="uk-UA"/>
        </w:rPr>
        <w:t>вищої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освіти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з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галузі</w:t>
      </w:r>
      <w:r w:rsidRPr="00F17DC6">
        <w:rPr>
          <w:lang w:val="uk-UA"/>
        </w:rPr>
        <w:t xml:space="preserve"> </w:t>
      </w:r>
      <w:r w:rsidRPr="00F17DC6">
        <w:rPr>
          <w:lang w:val="uk-UA"/>
        </w:rPr>
        <w:t>знань 12 "Інформаційні</w:t>
      </w:r>
      <w:r w:rsidR="00A975C0">
        <w:rPr>
          <w:lang w:val="uk-UA"/>
        </w:rPr>
        <w:t xml:space="preserve"> </w:t>
      </w:r>
      <w:r w:rsidRPr="00F17DC6">
        <w:rPr>
          <w:lang w:val="uk-UA"/>
        </w:rPr>
        <w:t>технології" (далі – ГЕР) розглянула акредитаційну справу на своєму засіданні</w:t>
      </w:r>
      <w:r w:rsidRPr="00F17DC6">
        <w:rPr>
          <w:lang w:val="uk-UA"/>
        </w:rPr>
        <w:t>.</w:t>
      </w:r>
      <w:r>
        <w:rPr>
          <w:rFonts w:ascii="Arial" w:hAnsi="Arial" w:cs="Arial"/>
          <w:lang w:val="uk-UA"/>
        </w:rPr>
        <w:t xml:space="preserve"> </w:t>
      </w:r>
    </w:p>
    <w:p w:rsidR="00C106D0" w:rsidRPr="00C106D0" w:rsidRDefault="00F17DC6" w:rsidP="005B5798">
      <w:pPr>
        <w:pStyle w:val="a5"/>
        <w:rPr>
          <w:lang w:val="uk-UA"/>
        </w:rPr>
      </w:pPr>
      <w:r w:rsidRPr="00C106D0">
        <w:rPr>
          <w:lang w:val="uk-UA"/>
        </w:rPr>
        <w:t>За</w:t>
      </w:r>
      <w:r w:rsidRPr="00C106D0">
        <w:rPr>
          <w:lang w:val="uk-UA"/>
        </w:rPr>
        <w:t xml:space="preserve"> </w:t>
      </w:r>
      <w:r w:rsidRPr="00C106D0">
        <w:rPr>
          <w:lang w:val="uk-UA"/>
        </w:rPr>
        <w:t>наслідками</w:t>
      </w:r>
      <w:r w:rsidRPr="00C106D0">
        <w:rPr>
          <w:lang w:val="uk-UA"/>
        </w:rPr>
        <w:t xml:space="preserve"> </w:t>
      </w:r>
      <w:r w:rsidRPr="00C106D0">
        <w:rPr>
          <w:lang w:val="uk-UA"/>
        </w:rPr>
        <w:t>розгляду</w:t>
      </w:r>
      <w:r w:rsidRPr="00C106D0">
        <w:rPr>
          <w:lang w:val="uk-UA"/>
        </w:rPr>
        <w:t xml:space="preserve"> </w:t>
      </w:r>
      <w:r w:rsidRPr="00C106D0">
        <w:rPr>
          <w:lang w:val="uk-UA"/>
        </w:rPr>
        <w:t>справи</w:t>
      </w:r>
      <w:r w:rsidRPr="00C106D0">
        <w:rPr>
          <w:lang w:val="uk-UA"/>
        </w:rPr>
        <w:t xml:space="preserve"> </w:t>
      </w:r>
      <w:r w:rsidRPr="00C106D0">
        <w:rPr>
          <w:lang w:val="uk-UA"/>
        </w:rPr>
        <w:t>ГЕР</w:t>
      </w:r>
      <w:r w:rsidRPr="00C106D0">
        <w:rPr>
          <w:lang w:val="uk-UA"/>
        </w:rPr>
        <w:t xml:space="preserve"> </w:t>
      </w:r>
      <w:r w:rsidR="00C106D0" w:rsidRPr="00C106D0">
        <w:rPr>
          <w:lang w:val="uk-UA"/>
        </w:rPr>
        <w:t>підтвердила</w:t>
      </w:r>
      <w:r w:rsidRPr="00C106D0">
        <w:rPr>
          <w:lang w:val="uk-UA"/>
        </w:rPr>
        <w:t xml:space="preserve"> </w:t>
      </w:r>
      <w:r w:rsidRPr="00C106D0">
        <w:rPr>
          <w:lang w:val="uk-UA"/>
        </w:rPr>
        <w:t>оцінки</w:t>
      </w:r>
      <w:r w:rsidRPr="00C106D0">
        <w:rPr>
          <w:lang w:val="uk-UA"/>
        </w:rPr>
        <w:t xml:space="preserve"> </w:t>
      </w:r>
      <w:r w:rsidRPr="00C106D0">
        <w:rPr>
          <w:lang w:val="uk-UA"/>
        </w:rPr>
        <w:t>рівнів</w:t>
      </w:r>
      <w:r w:rsidRPr="00C106D0">
        <w:rPr>
          <w:lang w:val="uk-UA"/>
        </w:rPr>
        <w:t xml:space="preserve"> </w:t>
      </w:r>
      <w:r w:rsidRPr="00C106D0">
        <w:rPr>
          <w:lang w:val="uk-UA"/>
        </w:rPr>
        <w:t>відповідності, наданої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експертною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групою, та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дійшла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висновку про відповідність освітньої програми Критеріям</w:t>
      </w:r>
      <w:r w:rsidR="00C106D0" w:rsidRPr="00C106D0">
        <w:rPr>
          <w:lang w:val="uk-UA"/>
        </w:rPr>
        <w:t>.</w:t>
      </w:r>
      <w:r w:rsidRPr="00C106D0">
        <w:rPr>
          <w:lang w:val="uk-UA"/>
        </w:rPr>
        <w:t xml:space="preserve"> </w:t>
      </w:r>
    </w:p>
    <w:p w:rsidR="00C106D0" w:rsidRPr="00C106D0" w:rsidRDefault="00F17DC6" w:rsidP="005B5798">
      <w:pPr>
        <w:pStyle w:val="a5"/>
        <w:rPr>
          <w:lang w:val="uk-UA"/>
        </w:rPr>
      </w:pPr>
      <w:r w:rsidRPr="00C106D0">
        <w:rPr>
          <w:lang w:val="uk-UA"/>
        </w:rPr>
        <w:t xml:space="preserve">З урахуванням наведеного, ГЕР рекомендувала Національному агентству ухвалити рішення про </w:t>
      </w:r>
      <w:r w:rsidR="00C106D0" w:rsidRPr="00C106D0">
        <w:rPr>
          <w:lang w:val="uk-UA"/>
        </w:rPr>
        <w:t>а</w:t>
      </w:r>
      <w:r w:rsidRPr="00C106D0">
        <w:rPr>
          <w:lang w:val="uk-UA"/>
        </w:rPr>
        <w:t>кредитацію.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Обґрунтування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ГЕР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та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інші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відомості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щодо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розгляду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справи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ГЕР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викладені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у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схваленому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нею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експертному</w:t>
      </w:r>
      <w:r w:rsidR="00C106D0" w:rsidRPr="00C106D0">
        <w:rPr>
          <w:lang w:val="uk-UA"/>
        </w:rPr>
        <w:t xml:space="preserve"> </w:t>
      </w:r>
      <w:r w:rsidRPr="00C106D0">
        <w:rPr>
          <w:lang w:val="uk-UA"/>
        </w:rPr>
        <w:t>висновку,що є частиною акредитаційної справи</w:t>
      </w:r>
      <w:r w:rsidR="00C106D0" w:rsidRPr="00C106D0">
        <w:rPr>
          <w:lang w:val="uk-UA"/>
        </w:rPr>
        <w:t>.</w:t>
      </w:r>
    </w:p>
    <w:p w:rsidR="005B5798" w:rsidRDefault="00F17DC6" w:rsidP="00C106D0">
      <w:pPr>
        <w:pStyle w:val="a5"/>
      </w:pPr>
      <w:r w:rsidRPr="00F17DC6">
        <w:rPr>
          <w:lang w:val="uk-UA"/>
        </w:rPr>
        <w:t xml:space="preserve"> </w:t>
      </w:r>
    </w:p>
    <w:p w:rsidR="005B5798" w:rsidRDefault="005B5798" w:rsidP="005B5798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ВИРІШИЛИ</w:t>
      </w:r>
      <w:r w:rsidRPr="00937E90">
        <w:rPr>
          <w:rFonts w:eastAsia="Calibri"/>
          <w:sz w:val="24"/>
          <w:szCs w:val="24"/>
          <w:lang w:eastAsia="en-US"/>
        </w:rPr>
        <w:t>:</w:t>
      </w:r>
    </w:p>
    <w:p w:rsidR="00A975C0" w:rsidRPr="00A975C0" w:rsidRDefault="00C106D0" w:rsidP="005B5798">
      <w:pPr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Pr="00A975C0">
        <w:rPr>
          <w:sz w:val="24"/>
          <w:szCs w:val="24"/>
        </w:rPr>
        <w:t>взяти</w:t>
      </w:r>
      <w:r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до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уваги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рекомендації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щодо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усунення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недоліків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та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подальшого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удосконалення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освітньої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програми, викладені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у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звіті експертної групи та експертному висновку ГЕР.</w:t>
      </w:r>
      <w:r w:rsidR="00A975C0" w:rsidRPr="00A975C0">
        <w:rPr>
          <w:sz w:val="24"/>
          <w:szCs w:val="24"/>
        </w:rPr>
        <w:t xml:space="preserve"> </w:t>
      </w:r>
    </w:p>
    <w:p w:rsidR="005B5798" w:rsidRPr="00C106D0" w:rsidRDefault="00C106D0" w:rsidP="005B5798">
      <w:pPr>
        <w:spacing w:before="100" w:beforeAutospacing="1" w:after="100" w:afterAutospacing="1"/>
        <w:rPr>
          <w:sz w:val="24"/>
          <w:szCs w:val="24"/>
        </w:rPr>
      </w:pPr>
      <w:r>
        <w:rPr>
          <w:rFonts w:ascii="Arial" w:hAnsi="Arial" w:cs="Arial"/>
        </w:rPr>
        <w:lastRenderedPageBreak/>
        <w:t xml:space="preserve">- </w:t>
      </w:r>
      <w:r w:rsidRPr="00A975C0">
        <w:rPr>
          <w:sz w:val="24"/>
          <w:szCs w:val="24"/>
        </w:rPr>
        <w:t>систематично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ураховувати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рекомендації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стосовно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запровадження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внутрішньої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системи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забезпечення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якості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та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рішення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щодо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гуманітарної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складової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освітнього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процесу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і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дотримання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мовного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законодавства, оприлюднені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на</w:t>
      </w:r>
      <w:r w:rsidR="00A975C0" w:rsidRPr="00A975C0">
        <w:rPr>
          <w:sz w:val="24"/>
          <w:szCs w:val="24"/>
        </w:rPr>
        <w:t xml:space="preserve"> </w:t>
      </w:r>
      <w:r w:rsidRPr="00A975C0">
        <w:rPr>
          <w:sz w:val="24"/>
          <w:szCs w:val="24"/>
        </w:rPr>
        <w:t>офіційному веб</w:t>
      </w:r>
      <w:r w:rsidR="000B5C11">
        <w:rPr>
          <w:sz w:val="24"/>
          <w:szCs w:val="24"/>
        </w:rPr>
        <w:t>-</w:t>
      </w:r>
      <w:bookmarkStart w:id="0" w:name="_GoBack"/>
      <w:bookmarkEnd w:id="0"/>
      <w:r w:rsidRPr="00A975C0">
        <w:rPr>
          <w:sz w:val="24"/>
          <w:szCs w:val="24"/>
        </w:rPr>
        <w:t>сайті Національного агентства</w:t>
      </w:r>
      <w:r w:rsidR="00A975C0">
        <w:rPr>
          <w:sz w:val="24"/>
          <w:szCs w:val="24"/>
        </w:rPr>
        <w:t>.</w:t>
      </w:r>
      <w:r w:rsidRPr="00C106D0">
        <w:rPr>
          <w:sz w:val="24"/>
          <w:szCs w:val="24"/>
        </w:rPr>
        <w:t xml:space="preserve"> </w:t>
      </w:r>
    </w:p>
    <w:p w:rsidR="005B5798" w:rsidRDefault="005B5798" w:rsidP="005B5798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Pr="00C454E2">
        <w:rPr>
          <w:sz w:val="24"/>
          <w:szCs w:val="24"/>
        </w:rPr>
        <w:t>.СЛУХАЛИ: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доц. Долю О.В. про підсумки проведення </w:t>
      </w:r>
      <w:r>
        <w:rPr>
          <w:sz w:val="24"/>
          <w:szCs w:val="24"/>
          <w:lang w:val="en-US"/>
        </w:rPr>
        <w:t>on</w:t>
      </w:r>
      <w:r w:rsidRPr="00627972">
        <w:rPr>
          <w:sz w:val="24"/>
          <w:szCs w:val="24"/>
          <w:lang w:val="ru-RU"/>
        </w:rPr>
        <w:t>-</w:t>
      </w:r>
      <w:r>
        <w:rPr>
          <w:sz w:val="24"/>
          <w:szCs w:val="24"/>
          <w:lang w:val="en-US"/>
        </w:rPr>
        <w:t>line</w:t>
      </w:r>
      <w:r w:rsidRPr="0062797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«Дня відкритих дверей КНУБА», що відбувся </w:t>
      </w:r>
      <w:r w:rsidR="00B178C4">
        <w:rPr>
          <w:sz w:val="24"/>
          <w:szCs w:val="24"/>
        </w:rPr>
        <w:t>13</w:t>
      </w:r>
      <w:r>
        <w:rPr>
          <w:sz w:val="24"/>
          <w:szCs w:val="24"/>
        </w:rPr>
        <w:t xml:space="preserve"> </w:t>
      </w:r>
      <w:r w:rsidR="00B178C4">
        <w:rPr>
          <w:sz w:val="24"/>
          <w:szCs w:val="24"/>
        </w:rPr>
        <w:t>березня</w:t>
      </w:r>
      <w:r>
        <w:rPr>
          <w:sz w:val="24"/>
          <w:szCs w:val="24"/>
        </w:rPr>
        <w:t xml:space="preserve"> 2021 року.</w:t>
      </w:r>
      <w:r w:rsidRPr="00577771">
        <w:rPr>
          <w:sz w:val="24"/>
          <w:szCs w:val="24"/>
        </w:rPr>
        <w:t xml:space="preserve"> 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1 ефір: </w:t>
      </w:r>
      <w:r w:rsidR="00B178C4">
        <w:rPr>
          <w:sz w:val="24"/>
          <w:szCs w:val="24"/>
        </w:rPr>
        <w:t>45</w:t>
      </w:r>
      <w:r>
        <w:rPr>
          <w:sz w:val="24"/>
          <w:szCs w:val="24"/>
        </w:rPr>
        <w:t xml:space="preserve"> учасників;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>2 ефір: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ФАІТ – </w:t>
      </w:r>
      <w:r w:rsidR="00B178C4">
        <w:rPr>
          <w:sz w:val="24"/>
          <w:szCs w:val="24"/>
        </w:rPr>
        <w:t>9</w:t>
      </w:r>
      <w:r>
        <w:rPr>
          <w:sz w:val="24"/>
          <w:szCs w:val="24"/>
        </w:rPr>
        <w:t xml:space="preserve"> учасників,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ФУПП – </w:t>
      </w:r>
      <w:r w:rsidR="00B178C4">
        <w:rPr>
          <w:sz w:val="24"/>
          <w:szCs w:val="24"/>
        </w:rPr>
        <w:t>14</w:t>
      </w:r>
      <w:r>
        <w:rPr>
          <w:sz w:val="24"/>
          <w:szCs w:val="24"/>
        </w:rPr>
        <w:t xml:space="preserve"> учасників,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ФІСЕ – </w:t>
      </w:r>
      <w:r w:rsidR="00B178C4">
        <w:rPr>
          <w:sz w:val="24"/>
          <w:szCs w:val="24"/>
        </w:rPr>
        <w:t>8-10</w:t>
      </w:r>
      <w:r>
        <w:rPr>
          <w:sz w:val="24"/>
          <w:szCs w:val="24"/>
        </w:rPr>
        <w:t xml:space="preserve"> учасників,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БТФ – </w:t>
      </w:r>
      <w:r w:rsidR="00B178C4">
        <w:rPr>
          <w:sz w:val="24"/>
          <w:szCs w:val="24"/>
        </w:rPr>
        <w:t>2</w:t>
      </w:r>
      <w:r>
        <w:rPr>
          <w:sz w:val="24"/>
          <w:szCs w:val="24"/>
        </w:rPr>
        <w:t xml:space="preserve"> учасник</w:t>
      </w:r>
      <w:r w:rsidR="00B178C4">
        <w:rPr>
          <w:sz w:val="24"/>
          <w:szCs w:val="24"/>
        </w:rPr>
        <w:t>и</w:t>
      </w:r>
      <w:r>
        <w:rPr>
          <w:sz w:val="24"/>
          <w:szCs w:val="24"/>
        </w:rPr>
        <w:t>,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ГІСУТ – </w:t>
      </w:r>
      <w:r w:rsidR="00B178C4">
        <w:rPr>
          <w:sz w:val="24"/>
          <w:szCs w:val="24"/>
        </w:rPr>
        <w:t>9</w:t>
      </w:r>
      <w:r>
        <w:rPr>
          <w:sz w:val="24"/>
          <w:szCs w:val="24"/>
        </w:rPr>
        <w:t xml:space="preserve"> учасник</w:t>
      </w:r>
      <w:r w:rsidR="00B178C4">
        <w:rPr>
          <w:sz w:val="24"/>
          <w:szCs w:val="24"/>
        </w:rPr>
        <w:t>ів</w:t>
      </w:r>
      <w:r>
        <w:rPr>
          <w:sz w:val="24"/>
          <w:szCs w:val="24"/>
        </w:rPr>
        <w:t>,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БФ – </w:t>
      </w:r>
      <w:r w:rsidR="00B178C4">
        <w:rPr>
          <w:sz w:val="24"/>
          <w:szCs w:val="24"/>
        </w:rPr>
        <w:t>7</w:t>
      </w:r>
      <w:r>
        <w:rPr>
          <w:sz w:val="24"/>
          <w:szCs w:val="24"/>
        </w:rPr>
        <w:t xml:space="preserve"> учасників,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АРХ – </w:t>
      </w:r>
      <w:r w:rsidR="00B178C4">
        <w:rPr>
          <w:sz w:val="24"/>
          <w:szCs w:val="24"/>
        </w:rPr>
        <w:t>40</w:t>
      </w:r>
      <w:r>
        <w:rPr>
          <w:sz w:val="24"/>
          <w:szCs w:val="24"/>
        </w:rPr>
        <w:t xml:space="preserve"> учасників. </w:t>
      </w:r>
    </w:p>
    <w:p w:rsidR="005B5798" w:rsidRDefault="005B5798" w:rsidP="005B5798">
      <w:pPr>
        <w:rPr>
          <w:sz w:val="24"/>
          <w:szCs w:val="24"/>
        </w:rPr>
      </w:pPr>
      <w:r>
        <w:rPr>
          <w:sz w:val="24"/>
          <w:szCs w:val="24"/>
        </w:rPr>
        <w:t xml:space="preserve">3 ефір: </w:t>
      </w:r>
      <w:r w:rsidR="00B178C4">
        <w:rPr>
          <w:sz w:val="24"/>
          <w:szCs w:val="24"/>
        </w:rPr>
        <w:t>35</w:t>
      </w:r>
      <w:r>
        <w:rPr>
          <w:sz w:val="24"/>
          <w:szCs w:val="24"/>
        </w:rPr>
        <w:t xml:space="preserve"> учасників,</w:t>
      </w:r>
    </w:p>
    <w:p w:rsidR="005B5798" w:rsidRDefault="000B5C11" w:rsidP="005B5798">
      <w:pPr>
        <w:rPr>
          <w:sz w:val="24"/>
          <w:szCs w:val="24"/>
        </w:rPr>
      </w:pPr>
      <w:r>
        <w:rPr>
          <w:sz w:val="24"/>
          <w:szCs w:val="24"/>
        </w:rPr>
        <w:t>Також Доля О.В. повідомила про нові форми звітності з організаційної роботи, що були розроблені відділенням довузівської підготовки і наслідки за неправдиві відомості стосовно профорієнтаційної роботи.</w:t>
      </w:r>
      <w:r w:rsidR="005B5798">
        <w:rPr>
          <w:sz w:val="24"/>
          <w:szCs w:val="24"/>
        </w:rPr>
        <w:t xml:space="preserve">    </w:t>
      </w:r>
    </w:p>
    <w:p w:rsidR="005B5798" w:rsidRDefault="005B5798" w:rsidP="005B5798">
      <w:pPr>
        <w:jc w:val="both"/>
        <w:rPr>
          <w:sz w:val="24"/>
          <w:szCs w:val="24"/>
        </w:rPr>
      </w:pPr>
    </w:p>
    <w:p w:rsidR="005B5798" w:rsidRDefault="005B5798" w:rsidP="005B5798">
      <w:pPr>
        <w:jc w:val="both"/>
        <w:rPr>
          <w:sz w:val="24"/>
          <w:szCs w:val="24"/>
        </w:rPr>
      </w:pPr>
      <w:r>
        <w:rPr>
          <w:sz w:val="24"/>
          <w:szCs w:val="24"/>
        </w:rPr>
        <w:t>ВИРІШИЛИ:</w:t>
      </w:r>
    </w:p>
    <w:p w:rsidR="005B5798" w:rsidRDefault="005B5798" w:rsidP="005B5798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 метою підвищення ефективності роботи по залученню абітурієнтів до вступу до Київського національного університету будівництва і архітектури</w:t>
      </w:r>
      <w:r w:rsidR="000B5C11">
        <w:rPr>
          <w:rFonts w:eastAsia="Calibri"/>
          <w:sz w:val="24"/>
          <w:szCs w:val="24"/>
          <w:lang w:eastAsia="en-US"/>
        </w:rPr>
        <w:t xml:space="preserve"> після закінчення карантину</w:t>
      </w:r>
      <w:r>
        <w:rPr>
          <w:rFonts w:eastAsia="Calibri"/>
          <w:sz w:val="24"/>
          <w:szCs w:val="24"/>
          <w:lang w:eastAsia="en-US"/>
        </w:rPr>
        <w:t>:</w:t>
      </w:r>
    </w:p>
    <w:p w:rsidR="005B5798" w:rsidRDefault="005B5798" w:rsidP="005B5798">
      <w:pPr>
        <w:jc w:val="both"/>
        <w:rPr>
          <w:rFonts w:eastAsia="Calibri"/>
          <w:sz w:val="24"/>
          <w:szCs w:val="24"/>
          <w:lang w:eastAsia="en-US"/>
        </w:rPr>
      </w:pPr>
    </w:p>
    <w:p w:rsidR="005B5798" w:rsidRPr="004E536E" w:rsidRDefault="005B5798" w:rsidP="005B5798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E536E">
        <w:rPr>
          <w:rFonts w:eastAsia="Calibri"/>
          <w:sz w:val="24"/>
          <w:szCs w:val="24"/>
          <w:lang w:eastAsia="en-US"/>
        </w:rPr>
        <w:t xml:space="preserve">Провести в школах і коледжах, з якими підписані договори про профорієнтаційну роботу , </w:t>
      </w:r>
      <w:r>
        <w:rPr>
          <w:rFonts w:eastAsia="Calibri"/>
          <w:sz w:val="24"/>
          <w:szCs w:val="24"/>
          <w:lang w:eastAsia="en-US"/>
        </w:rPr>
        <w:t xml:space="preserve">інформаційну кампанію з </w:t>
      </w:r>
      <w:r w:rsidR="000B5C11">
        <w:rPr>
          <w:rFonts w:eastAsia="Calibri"/>
          <w:sz w:val="24"/>
          <w:szCs w:val="24"/>
          <w:lang w:eastAsia="en-US"/>
        </w:rPr>
        <w:t>пропагування телеграм-каналу КНУБА, а також сторінок факультетів і кафедр в соціальних мережах</w:t>
      </w:r>
      <w:r>
        <w:rPr>
          <w:rFonts w:eastAsia="Calibri"/>
          <w:sz w:val="24"/>
          <w:szCs w:val="24"/>
          <w:lang w:eastAsia="en-US"/>
        </w:rPr>
        <w:t>;</w:t>
      </w:r>
    </w:p>
    <w:p w:rsidR="005B5798" w:rsidRPr="004E536E" w:rsidRDefault="005B5798" w:rsidP="005B5798">
      <w:pPr>
        <w:pStyle w:val="a3"/>
        <w:numPr>
          <w:ilvl w:val="0"/>
          <w:numId w:val="3"/>
        </w:numPr>
        <w:jc w:val="both"/>
        <w:rPr>
          <w:rStyle w:val="a4"/>
          <w:i w:val="0"/>
          <w:iCs w:val="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надати навчальним закладам друковану рекламно-інформаційну продукцію.</w:t>
      </w:r>
    </w:p>
    <w:p w:rsidR="005B5798" w:rsidRPr="00FA7638" w:rsidRDefault="005B5798" w:rsidP="005B5798">
      <w:pPr>
        <w:pStyle w:val="a3"/>
        <w:ind w:left="420"/>
        <w:jc w:val="both"/>
        <w:rPr>
          <w:sz w:val="24"/>
          <w:szCs w:val="24"/>
        </w:rPr>
      </w:pPr>
      <w:r w:rsidRPr="00FA7638">
        <w:rPr>
          <w:sz w:val="24"/>
          <w:szCs w:val="24"/>
        </w:rPr>
        <w:t xml:space="preserve"> </w:t>
      </w:r>
    </w:p>
    <w:p w:rsidR="005B5798" w:rsidRDefault="005B5798" w:rsidP="005B5798">
      <w:pPr>
        <w:pStyle w:val="a3"/>
        <w:spacing w:after="200"/>
        <w:ind w:left="76"/>
        <w:jc w:val="both"/>
        <w:rPr>
          <w:sz w:val="24"/>
          <w:szCs w:val="24"/>
        </w:rPr>
      </w:pPr>
    </w:p>
    <w:p w:rsidR="005B5798" w:rsidRDefault="005B5798" w:rsidP="005B5798">
      <w:pPr>
        <w:pStyle w:val="a3"/>
        <w:spacing w:after="200"/>
        <w:ind w:left="76"/>
        <w:jc w:val="both"/>
        <w:rPr>
          <w:sz w:val="24"/>
          <w:szCs w:val="24"/>
        </w:rPr>
      </w:pPr>
    </w:p>
    <w:p w:rsidR="005B5798" w:rsidRPr="00C454E2" w:rsidRDefault="005B5798" w:rsidP="005B5798">
      <w:pPr>
        <w:pStyle w:val="a3"/>
        <w:spacing w:after="200"/>
        <w:ind w:left="76"/>
        <w:jc w:val="both"/>
        <w:rPr>
          <w:sz w:val="24"/>
          <w:szCs w:val="24"/>
        </w:rPr>
      </w:pPr>
      <w:r w:rsidRPr="00C454E2">
        <w:rPr>
          <w:sz w:val="24"/>
          <w:szCs w:val="24"/>
        </w:rPr>
        <w:t>ПОСТАНОВИЛИ:</w:t>
      </w:r>
    </w:p>
    <w:p w:rsidR="005B5798" w:rsidRPr="00A25DE4" w:rsidRDefault="005B5798" w:rsidP="005B5798">
      <w:pPr>
        <w:contextualSpacing/>
        <w:jc w:val="both"/>
        <w:rPr>
          <w:sz w:val="24"/>
          <w:szCs w:val="24"/>
        </w:rPr>
      </w:pPr>
      <w:r w:rsidRPr="00A25DE4">
        <w:rPr>
          <w:sz w:val="24"/>
          <w:szCs w:val="24"/>
        </w:rPr>
        <w:t xml:space="preserve">Виконувати надалі заплановану навчально-методичну, наукову і організаційну роботу кафедри. </w:t>
      </w:r>
    </w:p>
    <w:p w:rsidR="005B5798" w:rsidRDefault="005B5798" w:rsidP="005B5798">
      <w:pPr>
        <w:contextualSpacing/>
        <w:rPr>
          <w:sz w:val="24"/>
          <w:szCs w:val="24"/>
        </w:rPr>
      </w:pPr>
    </w:p>
    <w:p w:rsidR="005B5798" w:rsidRPr="00170F2A" w:rsidRDefault="005B5798" w:rsidP="005B5798">
      <w:pPr>
        <w:contextualSpacing/>
        <w:rPr>
          <w:sz w:val="24"/>
          <w:szCs w:val="24"/>
        </w:rPr>
      </w:pPr>
    </w:p>
    <w:p w:rsidR="005B5798" w:rsidRDefault="005B5798" w:rsidP="005B579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В.М</w:t>
      </w:r>
      <w:r w:rsidRPr="00170F2A">
        <w:rPr>
          <w:sz w:val="24"/>
          <w:szCs w:val="24"/>
        </w:rPr>
        <w:t>.</w:t>
      </w:r>
      <w:r>
        <w:rPr>
          <w:sz w:val="24"/>
          <w:szCs w:val="24"/>
        </w:rPr>
        <w:t xml:space="preserve"> Міхайленко</w:t>
      </w:r>
    </w:p>
    <w:p w:rsidR="005B5798" w:rsidRPr="00170F2A" w:rsidRDefault="005B5798" w:rsidP="005B5798">
      <w:pPr>
        <w:contextualSpacing/>
        <w:jc w:val="both"/>
        <w:rPr>
          <w:sz w:val="24"/>
          <w:szCs w:val="24"/>
        </w:rPr>
      </w:pPr>
    </w:p>
    <w:p w:rsidR="005B5798" w:rsidRPr="00170F2A" w:rsidRDefault="005B5798" w:rsidP="005B5798">
      <w:pPr>
        <w:contextualSpacing/>
        <w:jc w:val="both"/>
        <w:rPr>
          <w:sz w:val="24"/>
          <w:szCs w:val="24"/>
        </w:rPr>
      </w:pPr>
      <w:r w:rsidRPr="00170F2A">
        <w:rPr>
          <w:sz w:val="24"/>
          <w:szCs w:val="24"/>
        </w:rPr>
        <w:t>Вчений секретар</w:t>
      </w:r>
    </w:p>
    <w:p w:rsidR="005B5798" w:rsidRDefault="005B5798" w:rsidP="005B5798">
      <w:pPr>
        <w:contextualSpacing/>
      </w:pP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</w:r>
      <w:r w:rsidRPr="00170F2A">
        <w:rPr>
          <w:sz w:val="24"/>
          <w:szCs w:val="24"/>
        </w:rPr>
        <w:tab/>
        <w:t>О.І. Баліна</w:t>
      </w:r>
    </w:p>
    <w:p w:rsidR="000D25E4" w:rsidRDefault="000D25E4"/>
    <w:sectPr w:rsidR="000D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42A"/>
    <w:multiLevelType w:val="multilevel"/>
    <w:tmpl w:val="87A8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21F68"/>
    <w:multiLevelType w:val="hybridMultilevel"/>
    <w:tmpl w:val="0CCC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D36D8"/>
    <w:multiLevelType w:val="multilevel"/>
    <w:tmpl w:val="C49A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98"/>
    <w:rsid w:val="000B5C11"/>
    <w:rsid w:val="000D25E4"/>
    <w:rsid w:val="004A4FE1"/>
    <w:rsid w:val="005B5798"/>
    <w:rsid w:val="00944512"/>
    <w:rsid w:val="00A975C0"/>
    <w:rsid w:val="00B178C4"/>
    <w:rsid w:val="00BF4584"/>
    <w:rsid w:val="00C106D0"/>
    <w:rsid w:val="00F1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798"/>
    <w:pPr>
      <w:ind w:left="720"/>
      <w:contextualSpacing/>
    </w:pPr>
  </w:style>
  <w:style w:type="character" w:styleId="a4">
    <w:name w:val="Emphasis"/>
    <w:basedOn w:val="a0"/>
    <w:uiPriority w:val="20"/>
    <w:qFormat/>
    <w:rsid w:val="005B5798"/>
    <w:rPr>
      <w:i/>
      <w:iCs/>
    </w:rPr>
  </w:style>
  <w:style w:type="paragraph" w:styleId="a5">
    <w:name w:val="Normal (Web)"/>
    <w:basedOn w:val="a"/>
    <w:uiPriority w:val="99"/>
    <w:unhideWhenUsed/>
    <w:rsid w:val="005B579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798"/>
    <w:pPr>
      <w:ind w:left="720"/>
      <w:contextualSpacing/>
    </w:pPr>
  </w:style>
  <w:style w:type="character" w:styleId="a4">
    <w:name w:val="Emphasis"/>
    <w:basedOn w:val="a0"/>
    <w:uiPriority w:val="20"/>
    <w:qFormat/>
    <w:rsid w:val="005B5798"/>
    <w:rPr>
      <w:i/>
      <w:iCs/>
    </w:rPr>
  </w:style>
  <w:style w:type="paragraph" w:styleId="a5">
    <w:name w:val="Normal (Web)"/>
    <w:basedOn w:val="a"/>
    <w:uiPriority w:val="99"/>
    <w:unhideWhenUsed/>
    <w:rsid w:val="005B579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2021-03-24T08:39:00Z</dcterms:created>
  <dcterms:modified xsi:type="dcterms:W3CDTF">2021-03-24T10:33:00Z</dcterms:modified>
</cp:coreProperties>
</file>